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71AEB" w14:textId="3DF65F18" w:rsidR="00F7256B" w:rsidRPr="00AF0DCB" w:rsidRDefault="00F7256B" w:rsidP="00F7256B">
      <w:pPr>
        <w:pStyle w:val="Prrafodelista"/>
        <w:numPr>
          <w:ilvl w:val="0"/>
          <w:numId w:val="2"/>
        </w:numPr>
        <w:rPr>
          <w:rFonts w:ascii="Arial" w:hAnsi="Arial" w:cs="Arial"/>
          <w:sz w:val="24"/>
          <w:szCs w:val="24"/>
        </w:rPr>
      </w:pPr>
      <w:r w:rsidRPr="00AF0DCB">
        <w:rPr>
          <w:rFonts w:ascii="Arial" w:hAnsi="Arial" w:cs="Arial"/>
          <w:noProof/>
          <w:sz w:val="24"/>
          <w:szCs w:val="24"/>
          <w:lang w:eastAsia="es-CO"/>
        </w:rPr>
        <mc:AlternateContent>
          <mc:Choice Requires="wps">
            <w:drawing>
              <wp:anchor distT="45720" distB="45720" distL="114300" distR="114300" simplePos="0" relativeHeight="251665408" behindDoc="0" locked="0" layoutInCell="1" allowOverlap="1" wp14:anchorId="75587412" wp14:editId="5200C600">
                <wp:simplePos x="0" y="0"/>
                <wp:positionH relativeFrom="column">
                  <wp:posOffset>-60960</wp:posOffset>
                </wp:positionH>
                <wp:positionV relativeFrom="paragraph">
                  <wp:posOffset>307975</wp:posOffset>
                </wp:positionV>
                <wp:extent cx="5686425" cy="314325"/>
                <wp:effectExtent l="0" t="0" r="28575" b="2857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314325"/>
                        </a:xfrm>
                        <a:prstGeom prst="rect">
                          <a:avLst/>
                        </a:prstGeom>
                        <a:solidFill>
                          <a:srgbClr val="FFFFFF"/>
                        </a:solidFill>
                        <a:ln w="9525">
                          <a:solidFill>
                            <a:srgbClr val="000000"/>
                          </a:solidFill>
                          <a:miter lim="800000"/>
                          <a:headEnd/>
                          <a:tailEnd/>
                        </a:ln>
                      </wps:spPr>
                      <wps:txbx>
                        <w:txbxContent>
                          <w:p w14:paraId="70BF1C95" w14:textId="30984E22" w:rsidR="00F7256B" w:rsidRPr="00606021" w:rsidRDefault="00606021">
                            <w:pPr>
                              <w:rPr>
                                <w:rFonts w:ascii="Arial" w:hAnsi="Arial" w:cs="Arial"/>
                                <w:sz w:val="24"/>
                                <w:szCs w:val="24"/>
                                <w:lang w:val="es-ES"/>
                              </w:rPr>
                            </w:pPr>
                            <w:r w:rsidRPr="00606021">
                              <w:rPr>
                                <w:rFonts w:ascii="Arial" w:hAnsi="Arial" w:cs="Arial"/>
                                <w:sz w:val="24"/>
                                <w:szCs w:val="24"/>
                                <w:lang w:val="es-ES"/>
                              </w:rPr>
                              <w:t>Administración de Empresas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587412" id="_x0000_t202" coordsize="21600,21600" o:spt="202" path="m,l,21600r21600,l21600,xe">
                <v:stroke joinstyle="miter"/>
                <v:path gradientshapeok="t" o:connecttype="rect"/>
              </v:shapetype>
              <v:shape id="Cuadro de texto 2" o:spid="_x0000_s1026" type="#_x0000_t202" style="position:absolute;left:0;text-align:left;margin-left:-4.8pt;margin-top:24.25pt;width:447.75pt;height:24.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oVoDQIAAB8EAAAOAAAAZHJzL2Uyb0RvYy54bWysU9tu2zAMfR+wfxD0vjhJkyw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">
                <v:textbox>
                  <w:txbxContent>
                    <w:p w14:paraId="70BF1C95" w14:textId="30984E22" w:rsidR="00F7256B" w:rsidRPr="00606021" w:rsidRDefault="00606021">
                      <w:pPr>
                        <w:rPr>
                          <w:rFonts w:ascii="Arial" w:hAnsi="Arial" w:cs="Arial"/>
                          <w:sz w:val="24"/>
                          <w:szCs w:val="24"/>
                          <w:lang w:val="es-ES"/>
                        </w:rPr>
                      </w:pPr>
                      <w:r w:rsidRPr="00606021">
                        <w:rPr>
                          <w:rFonts w:ascii="Arial" w:hAnsi="Arial" w:cs="Arial"/>
                          <w:sz w:val="24"/>
                          <w:szCs w:val="24"/>
                          <w:lang w:val="es-ES"/>
                        </w:rPr>
                        <w:t>Administración de Empresas</w:t>
                      </w:r>
                    </w:p>
                  </w:txbxContent>
                </v:textbox>
                <w10:wrap type="square"/>
              </v:shape>
            </w:pict>
          </mc:Fallback>
        </mc:AlternateContent>
      </w:r>
      <w:r w:rsidR="00992337" w:rsidRPr="00AF0DCB">
        <w:rPr>
          <w:rFonts w:ascii="Arial" w:hAnsi="Arial" w:cs="Arial"/>
          <w:sz w:val="24"/>
          <w:szCs w:val="24"/>
        </w:rPr>
        <w:t>Programa Académico:</w:t>
      </w:r>
    </w:p>
    <w:p w14:paraId="1599FDBC" w14:textId="77777777" w:rsidR="00152DA4" w:rsidRDefault="00CD0E97" w:rsidP="00152DA4">
      <w:pPr>
        <w:pStyle w:val="Prrafodelista"/>
        <w:numPr>
          <w:ilvl w:val="0"/>
          <w:numId w:val="2"/>
        </w:numPr>
        <w:rPr>
          <w:rFonts w:ascii="Arial" w:hAnsi="Arial" w:cs="Arial"/>
          <w:sz w:val="24"/>
          <w:szCs w:val="24"/>
        </w:rPr>
      </w:pPr>
      <w:r w:rsidRPr="00152DA4">
        <w:rPr>
          <w:rFonts w:ascii="Arial" w:hAnsi="Arial" w:cs="Arial"/>
          <w:sz w:val="24"/>
          <w:szCs w:val="24"/>
        </w:rPr>
        <w:t>Nombre del Proyecto de Investigación:</w:t>
      </w:r>
    </w:p>
    <w:tbl>
      <w:tblPr>
        <w:tblStyle w:val="Tablaconcuadrcula"/>
        <w:tblW w:w="0" w:type="auto"/>
        <w:tblLook w:val="04A0" w:firstRow="1" w:lastRow="0" w:firstColumn="1" w:lastColumn="0" w:noHBand="0" w:noVBand="1"/>
      </w:tblPr>
      <w:tblGrid>
        <w:gridCol w:w="8828"/>
      </w:tblGrid>
      <w:tr w:rsidR="00F7256B" w14:paraId="72190DBF" w14:textId="77777777" w:rsidTr="00FA10B3">
        <w:trPr>
          <w:trHeight w:val="420"/>
        </w:trPr>
        <w:tc>
          <w:tcPr>
            <w:tcW w:w="9039" w:type="dxa"/>
          </w:tcPr>
          <w:p w14:paraId="4FA7C40D" w14:textId="6A975609" w:rsidR="00152DA4" w:rsidRPr="00D63EBC" w:rsidRDefault="00D63EBC" w:rsidP="00D63EBC">
            <w:pPr>
              <w:spacing w:before="100" w:beforeAutospacing="1" w:after="100" w:afterAutospacing="1" w:line="480" w:lineRule="auto"/>
              <w:ind w:left="360"/>
              <w:jc w:val="center"/>
              <w:rPr>
                <w:rFonts w:ascii="Arial" w:hAnsi="Arial" w:cs="Arial"/>
                <w:b/>
                <w:bCs/>
              </w:rPr>
            </w:pPr>
            <w:r w:rsidRPr="00D63EBC">
              <w:rPr>
                <w:rFonts w:ascii="Arial" w:hAnsi="Arial" w:cs="Arial"/>
                <w:b/>
                <w:bCs/>
              </w:rPr>
              <w:t>ANÁLISIS ORGANIZACIONAL DEL SECTOR DE TRANSPORTE ESPECIAL EN COLOMBIA</w:t>
            </w:r>
          </w:p>
        </w:tc>
      </w:tr>
    </w:tbl>
    <w:p w14:paraId="46314F39" w14:textId="77777777" w:rsidR="00152DA4" w:rsidRPr="00152DA4" w:rsidRDefault="00152DA4" w:rsidP="00152DA4">
      <w:pPr>
        <w:rPr>
          <w:rFonts w:ascii="Arial" w:hAnsi="Arial" w:cs="Arial"/>
          <w:sz w:val="24"/>
          <w:szCs w:val="24"/>
        </w:rPr>
      </w:pPr>
    </w:p>
    <w:p w14:paraId="6CB91AD7" w14:textId="77777777" w:rsidR="00CD0E97" w:rsidRPr="00CD0E97" w:rsidRDefault="00CD0E97" w:rsidP="00CD0E97">
      <w:pPr>
        <w:pStyle w:val="Prrafodelista"/>
        <w:numPr>
          <w:ilvl w:val="0"/>
          <w:numId w:val="2"/>
        </w:numPr>
        <w:rPr>
          <w:rFonts w:ascii="Arial" w:hAnsi="Arial" w:cs="Arial"/>
          <w:sz w:val="24"/>
          <w:szCs w:val="24"/>
        </w:rPr>
      </w:pPr>
      <w:r w:rsidRPr="00CD0E97">
        <w:rPr>
          <w:rFonts w:ascii="Arial" w:hAnsi="Arial" w:cs="Arial"/>
          <w:sz w:val="24"/>
          <w:szCs w:val="24"/>
        </w:rPr>
        <w:t>Datos del (los) Autor(es):</w:t>
      </w:r>
    </w:p>
    <w:tbl>
      <w:tblPr>
        <w:tblW w:w="8828" w:type="dxa"/>
        <w:tblCellMar>
          <w:left w:w="70" w:type="dxa"/>
          <w:right w:w="70" w:type="dxa"/>
        </w:tblCellMar>
        <w:tblLook w:val="04A0" w:firstRow="1" w:lastRow="0" w:firstColumn="1" w:lastColumn="0" w:noHBand="0" w:noVBand="1"/>
      </w:tblPr>
      <w:tblGrid>
        <w:gridCol w:w="1238"/>
        <w:gridCol w:w="1357"/>
        <w:gridCol w:w="3129"/>
        <w:gridCol w:w="1516"/>
        <w:gridCol w:w="1588"/>
      </w:tblGrid>
      <w:tr w:rsidR="00D63EBC" w:rsidRPr="00CD0E97" w14:paraId="2D96CA74" w14:textId="77777777" w:rsidTr="00D63EBC">
        <w:trPr>
          <w:trHeight w:val="600"/>
        </w:trPr>
        <w:tc>
          <w:tcPr>
            <w:tcW w:w="12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47A1D8" w14:textId="77777777" w:rsidR="00CD0E97" w:rsidRPr="00CD0E97" w:rsidRDefault="00CD0E97" w:rsidP="00CD0E97">
            <w:pPr>
              <w:spacing w:after="0" w:line="240" w:lineRule="auto"/>
              <w:jc w:val="center"/>
              <w:rPr>
                <w:rFonts w:ascii="Arial" w:eastAsia="Times New Roman" w:hAnsi="Arial" w:cs="Arial"/>
                <w:b/>
                <w:bCs/>
                <w:color w:val="000000"/>
                <w:szCs w:val="24"/>
                <w:lang w:eastAsia="es-CO"/>
              </w:rPr>
            </w:pPr>
            <w:r w:rsidRPr="00CD0E97">
              <w:rPr>
                <w:rFonts w:ascii="Arial" w:eastAsia="Times New Roman" w:hAnsi="Arial" w:cs="Arial"/>
                <w:b/>
                <w:bCs/>
                <w:color w:val="000000"/>
                <w:szCs w:val="24"/>
                <w:lang w:eastAsia="es-CO"/>
              </w:rPr>
              <w:t>Nombres</w:t>
            </w:r>
          </w:p>
        </w:tc>
        <w:tc>
          <w:tcPr>
            <w:tcW w:w="1416" w:type="dxa"/>
            <w:tcBorders>
              <w:top w:val="single" w:sz="4" w:space="0" w:color="auto"/>
              <w:left w:val="nil"/>
              <w:bottom w:val="single" w:sz="4" w:space="0" w:color="auto"/>
              <w:right w:val="single" w:sz="4" w:space="0" w:color="auto"/>
            </w:tcBorders>
            <w:shd w:val="clear" w:color="auto" w:fill="auto"/>
            <w:vAlign w:val="center"/>
            <w:hideMark/>
          </w:tcPr>
          <w:p w14:paraId="1B189923" w14:textId="77777777" w:rsidR="00CD0E97" w:rsidRPr="00CD0E97" w:rsidRDefault="00CD0E97" w:rsidP="00CD0E97">
            <w:pPr>
              <w:spacing w:after="0" w:line="240" w:lineRule="auto"/>
              <w:jc w:val="center"/>
              <w:rPr>
                <w:rFonts w:ascii="Arial" w:eastAsia="Times New Roman" w:hAnsi="Arial" w:cs="Arial"/>
                <w:b/>
                <w:bCs/>
                <w:color w:val="000000"/>
                <w:szCs w:val="24"/>
                <w:lang w:eastAsia="es-CO"/>
              </w:rPr>
            </w:pPr>
            <w:r w:rsidRPr="00CD0E97">
              <w:rPr>
                <w:rFonts w:ascii="Arial" w:eastAsia="Times New Roman" w:hAnsi="Arial" w:cs="Arial"/>
                <w:b/>
                <w:bCs/>
                <w:color w:val="000000"/>
                <w:szCs w:val="24"/>
                <w:lang w:eastAsia="es-CO"/>
              </w:rPr>
              <w:t>Apellidos</w:t>
            </w:r>
          </w:p>
        </w:tc>
        <w:tc>
          <w:tcPr>
            <w:tcW w:w="3003" w:type="dxa"/>
            <w:tcBorders>
              <w:top w:val="single" w:sz="4" w:space="0" w:color="auto"/>
              <w:left w:val="nil"/>
              <w:bottom w:val="single" w:sz="4" w:space="0" w:color="auto"/>
              <w:right w:val="single" w:sz="4" w:space="0" w:color="auto"/>
            </w:tcBorders>
            <w:shd w:val="clear" w:color="auto" w:fill="auto"/>
            <w:vAlign w:val="center"/>
            <w:hideMark/>
          </w:tcPr>
          <w:p w14:paraId="19B79A00" w14:textId="77777777" w:rsidR="00CD0E97" w:rsidRPr="00CD0E97" w:rsidRDefault="00CD0E97" w:rsidP="00CD0E97">
            <w:pPr>
              <w:spacing w:after="0" w:line="240" w:lineRule="auto"/>
              <w:jc w:val="center"/>
              <w:rPr>
                <w:rFonts w:ascii="Arial" w:eastAsia="Times New Roman" w:hAnsi="Arial" w:cs="Arial"/>
                <w:b/>
                <w:bCs/>
                <w:color w:val="000000"/>
                <w:szCs w:val="24"/>
                <w:lang w:eastAsia="es-CO"/>
              </w:rPr>
            </w:pPr>
            <w:r>
              <w:rPr>
                <w:rFonts w:ascii="Arial" w:eastAsia="Times New Roman" w:hAnsi="Arial" w:cs="Arial"/>
                <w:b/>
                <w:bCs/>
                <w:color w:val="000000"/>
                <w:szCs w:val="24"/>
                <w:lang w:eastAsia="es-CO"/>
              </w:rPr>
              <w:t>Correo Electrónico</w:t>
            </w:r>
          </w:p>
        </w:tc>
        <w:tc>
          <w:tcPr>
            <w:tcW w:w="1458" w:type="dxa"/>
            <w:tcBorders>
              <w:top w:val="single" w:sz="4" w:space="0" w:color="auto"/>
              <w:left w:val="nil"/>
              <w:bottom w:val="single" w:sz="4" w:space="0" w:color="auto"/>
              <w:right w:val="single" w:sz="4" w:space="0" w:color="auto"/>
            </w:tcBorders>
            <w:shd w:val="clear" w:color="auto" w:fill="auto"/>
            <w:vAlign w:val="center"/>
            <w:hideMark/>
          </w:tcPr>
          <w:p w14:paraId="339BB403" w14:textId="77777777" w:rsidR="00CD0E97" w:rsidRPr="00CD0E97" w:rsidRDefault="00CD0E97" w:rsidP="00CD0E97">
            <w:pPr>
              <w:spacing w:after="0" w:line="240" w:lineRule="auto"/>
              <w:jc w:val="center"/>
              <w:rPr>
                <w:rFonts w:ascii="Arial" w:eastAsia="Times New Roman" w:hAnsi="Arial" w:cs="Arial"/>
                <w:b/>
                <w:bCs/>
                <w:color w:val="000000"/>
                <w:szCs w:val="24"/>
                <w:lang w:eastAsia="es-CO"/>
              </w:rPr>
            </w:pPr>
            <w:r>
              <w:rPr>
                <w:rFonts w:ascii="Arial" w:eastAsia="Times New Roman" w:hAnsi="Arial" w:cs="Arial"/>
                <w:b/>
                <w:bCs/>
                <w:color w:val="000000"/>
                <w:szCs w:val="24"/>
                <w:lang w:eastAsia="es-CO"/>
              </w:rPr>
              <w:t>Programa</w:t>
            </w:r>
            <w:r w:rsidRPr="00CD0E97">
              <w:rPr>
                <w:rFonts w:ascii="Arial" w:eastAsia="Times New Roman" w:hAnsi="Arial" w:cs="Arial"/>
                <w:b/>
                <w:bCs/>
                <w:color w:val="000000"/>
                <w:szCs w:val="24"/>
                <w:lang w:eastAsia="es-CO"/>
              </w:rPr>
              <w:t xml:space="preserve"> Académico</w:t>
            </w:r>
          </w:p>
        </w:tc>
        <w:tc>
          <w:tcPr>
            <w:tcW w:w="1659" w:type="dxa"/>
            <w:tcBorders>
              <w:top w:val="single" w:sz="4" w:space="0" w:color="auto"/>
              <w:left w:val="nil"/>
              <w:bottom w:val="single" w:sz="4" w:space="0" w:color="auto"/>
              <w:right w:val="single" w:sz="4" w:space="0" w:color="auto"/>
            </w:tcBorders>
            <w:shd w:val="clear" w:color="auto" w:fill="auto"/>
            <w:vAlign w:val="center"/>
            <w:hideMark/>
          </w:tcPr>
          <w:p w14:paraId="7755B1E6" w14:textId="77777777" w:rsidR="00CD0E97" w:rsidRPr="00CD0E97" w:rsidRDefault="00CD0E97" w:rsidP="00CD0E97">
            <w:pPr>
              <w:spacing w:after="0" w:line="240" w:lineRule="auto"/>
              <w:jc w:val="center"/>
              <w:rPr>
                <w:rFonts w:ascii="Arial" w:eastAsia="Times New Roman" w:hAnsi="Arial" w:cs="Arial"/>
                <w:b/>
                <w:bCs/>
                <w:color w:val="000000"/>
                <w:szCs w:val="24"/>
                <w:lang w:eastAsia="es-CO"/>
              </w:rPr>
            </w:pPr>
            <w:r w:rsidRPr="00CD0E97">
              <w:rPr>
                <w:rFonts w:ascii="Arial" w:eastAsia="Times New Roman" w:hAnsi="Arial" w:cs="Arial"/>
                <w:b/>
                <w:bCs/>
                <w:color w:val="000000"/>
                <w:szCs w:val="24"/>
                <w:lang w:eastAsia="es-CO"/>
              </w:rPr>
              <w:t>Modalidad (Presencial / Virtual)</w:t>
            </w:r>
          </w:p>
        </w:tc>
      </w:tr>
      <w:tr w:rsidR="00D63EBC" w:rsidRPr="00CD0E97" w14:paraId="42C32DD6" w14:textId="77777777" w:rsidTr="00D63EBC">
        <w:trPr>
          <w:trHeight w:val="300"/>
        </w:trPr>
        <w:tc>
          <w:tcPr>
            <w:tcW w:w="1292" w:type="dxa"/>
            <w:tcBorders>
              <w:top w:val="nil"/>
              <w:left w:val="single" w:sz="4" w:space="0" w:color="auto"/>
              <w:bottom w:val="single" w:sz="4" w:space="0" w:color="auto"/>
              <w:right w:val="single" w:sz="4" w:space="0" w:color="auto"/>
            </w:tcBorders>
            <w:shd w:val="clear" w:color="auto" w:fill="auto"/>
            <w:noWrap/>
            <w:vAlign w:val="bottom"/>
            <w:hideMark/>
          </w:tcPr>
          <w:p w14:paraId="0CE18E66" w14:textId="0F587286" w:rsidR="00CD0E97" w:rsidRPr="00CD0E97" w:rsidRDefault="00D63EBC"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Santiago Esteban</w:t>
            </w:r>
          </w:p>
        </w:tc>
        <w:tc>
          <w:tcPr>
            <w:tcW w:w="1416" w:type="dxa"/>
            <w:tcBorders>
              <w:top w:val="nil"/>
              <w:left w:val="nil"/>
              <w:bottom w:val="single" w:sz="4" w:space="0" w:color="auto"/>
              <w:right w:val="single" w:sz="4" w:space="0" w:color="auto"/>
            </w:tcBorders>
            <w:shd w:val="clear" w:color="auto" w:fill="auto"/>
            <w:noWrap/>
            <w:vAlign w:val="bottom"/>
            <w:hideMark/>
          </w:tcPr>
          <w:p w14:paraId="37AEC6E2" w14:textId="62CF5656" w:rsidR="00D63EBC" w:rsidRDefault="00D63EBC"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Martínez</w:t>
            </w:r>
          </w:p>
          <w:p w14:paraId="442092C1" w14:textId="141D00A7" w:rsidR="00CD0E97" w:rsidRPr="00CD0E97" w:rsidRDefault="00D63EBC"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Ortiz</w:t>
            </w:r>
          </w:p>
        </w:tc>
        <w:tc>
          <w:tcPr>
            <w:tcW w:w="3003" w:type="dxa"/>
            <w:tcBorders>
              <w:top w:val="nil"/>
              <w:left w:val="nil"/>
              <w:bottom w:val="single" w:sz="4" w:space="0" w:color="auto"/>
              <w:right w:val="single" w:sz="4" w:space="0" w:color="auto"/>
            </w:tcBorders>
            <w:shd w:val="clear" w:color="auto" w:fill="auto"/>
            <w:noWrap/>
            <w:vAlign w:val="bottom"/>
            <w:hideMark/>
          </w:tcPr>
          <w:p w14:paraId="30AADCB1" w14:textId="47BEE821" w:rsidR="00CD0E97" w:rsidRPr="00CD0E97" w:rsidRDefault="00D63EBC"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semartinezo</w:t>
            </w:r>
            <w:r w:rsidR="00FA10B3">
              <w:rPr>
                <w:rFonts w:ascii="Arial" w:eastAsia="Times New Roman" w:hAnsi="Arial" w:cs="Arial"/>
                <w:color w:val="000000"/>
                <w:szCs w:val="24"/>
                <w:lang w:eastAsia="es-CO"/>
              </w:rPr>
              <w:t>@poligran.edu.co</w:t>
            </w:r>
          </w:p>
        </w:tc>
        <w:tc>
          <w:tcPr>
            <w:tcW w:w="1458" w:type="dxa"/>
            <w:tcBorders>
              <w:top w:val="nil"/>
              <w:left w:val="nil"/>
              <w:bottom w:val="single" w:sz="4" w:space="0" w:color="auto"/>
              <w:right w:val="single" w:sz="4" w:space="0" w:color="auto"/>
            </w:tcBorders>
            <w:shd w:val="clear" w:color="auto" w:fill="auto"/>
            <w:noWrap/>
            <w:vAlign w:val="bottom"/>
            <w:hideMark/>
          </w:tcPr>
          <w:p w14:paraId="25E13F54" w14:textId="64F715F5" w:rsidR="00CD0E97" w:rsidRPr="00CD0E97" w:rsidRDefault="00FA10B3"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Administración de empresas</w:t>
            </w:r>
          </w:p>
        </w:tc>
        <w:tc>
          <w:tcPr>
            <w:tcW w:w="1659" w:type="dxa"/>
            <w:tcBorders>
              <w:top w:val="nil"/>
              <w:left w:val="nil"/>
              <w:bottom w:val="single" w:sz="4" w:space="0" w:color="auto"/>
              <w:right w:val="single" w:sz="4" w:space="0" w:color="auto"/>
            </w:tcBorders>
            <w:shd w:val="clear" w:color="auto" w:fill="auto"/>
            <w:noWrap/>
            <w:vAlign w:val="bottom"/>
            <w:hideMark/>
          </w:tcPr>
          <w:p w14:paraId="4D4748DD" w14:textId="76125129" w:rsidR="00CD0E97" w:rsidRPr="00CD0E97" w:rsidRDefault="00FA10B3" w:rsidP="00CD0E97">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Presencial</w:t>
            </w:r>
          </w:p>
        </w:tc>
      </w:tr>
      <w:tr w:rsidR="00D63EBC" w:rsidRPr="00CD0E97" w14:paraId="67764773" w14:textId="77777777" w:rsidTr="00D63EBC">
        <w:trPr>
          <w:trHeight w:val="300"/>
        </w:trPr>
        <w:tc>
          <w:tcPr>
            <w:tcW w:w="1292" w:type="dxa"/>
            <w:tcBorders>
              <w:top w:val="nil"/>
              <w:left w:val="single" w:sz="4" w:space="0" w:color="auto"/>
              <w:bottom w:val="single" w:sz="4" w:space="0" w:color="auto"/>
              <w:right w:val="single" w:sz="4" w:space="0" w:color="auto"/>
            </w:tcBorders>
            <w:shd w:val="clear" w:color="auto" w:fill="auto"/>
            <w:noWrap/>
            <w:vAlign w:val="bottom"/>
            <w:hideMark/>
          </w:tcPr>
          <w:p w14:paraId="7917B245" w14:textId="77777777" w:rsidR="00D63EBC" w:rsidRDefault="00D63EBC" w:rsidP="00D63EBC">
            <w:pPr>
              <w:spacing w:after="0" w:line="240" w:lineRule="auto"/>
              <w:rPr>
                <w:rFonts w:ascii="Arial" w:hAnsi="Arial" w:cs="Arial"/>
              </w:rPr>
            </w:pPr>
            <w:r>
              <w:rPr>
                <w:rFonts w:ascii="Arial" w:hAnsi="Arial" w:cs="Arial"/>
              </w:rPr>
              <w:t>Juan</w:t>
            </w:r>
          </w:p>
          <w:p w14:paraId="54C245A1" w14:textId="02F7D79F" w:rsidR="00D63EBC" w:rsidRPr="00CD0E97" w:rsidRDefault="00D63EBC" w:rsidP="00D63EBC">
            <w:pPr>
              <w:spacing w:after="0" w:line="240" w:lineRule="auto"/>
              <w:rPr>
                <w:rFonts w:ascii="Arial" w:eastAsia="Times New Roman" w:hAnsi="Arial" w:cs="Arial"/>
                <w:color w:val="000000"/>
                <w:szCs w:val="24"/>
                <w:lang w:eastAsia="es-CO"/>
              </w:rPr>
            </w:pPr>
            <w:r>
              <w:rPr>
                <w:rFonts w:ascii="Arial" w:hAnsi="Arial" w:cs="Arial"/>
              </w:rPr>
              <w:t>Felipe</w:t>
            </w:r>
          </w:p>
        </w:tc>
        <w:tc>
          <w:tcPr>
            <w:tcW w:w="1416" w:type="dxa"/>
            <w:tcBorders>
              <w:top w:val="nil"/>
              <w:left w:val="nil"/>
              <w:bottom w:val="single" w:sz="4" w:space="0" w:color="auto"/>
              <w:right w:val="single" w:sz="4" w:space="0" w:color="auto"/>
            </w:tcBorders>
            <w:shd w:val="clear" w:color="auto" w:fill="auto"/>
            <w:noWrap/>
            <w:vAlign w:val="bottom"/>
            <w:hideMark/>
          </w:tcPr>
          <w:p w14:paraId="3BF617FE" w14:textId="51945C23" w:rsidR="00D63EBC" w:rsidRPr="00CD0E97" w:rsidRDefault="00D63EBC" w:rsidP="00D63EBC">
            <w:pPr>
              <w:spacing w:after="0" w:line="240" w:lineRule="auto"/>
              <w:rPr>
                <w:rFonts w:ascii="Arial" w:eastAsia="Times New Roman" w:hAnsi="Arial" w:cs="Arial"/>
                <w:color w:val="000000"/>
                <w:szCs w:val="24"/>
                <w:lang w:eastAsia="es-CO"/>
              </w:rPr>
            </w:pPr>
            <w:r>
              <w:rPr>
                <w:rFonts w:ascii="Arial" w:hAnsi="Arial" w:cs="Arial"/>
              </w:rPr>
              <w:t>Montenegro Jiménez</w:t>
            </w:r>
          </w:p>
        </w:tc>
        <w:tc>
          <w:tcPr>
            <w:tcW w:w="3003" w:type="dxa"/>
            <w:tcBorders>
              <w:top w:val="nil"/>
              <w:left w:val="nil"/>
              <w:bottom w:val="single" w:sz="4" w:space="0" w:color="auto"/>
              <w:right w:val="single" w:sz="4" w:space="0" w:color="auto"/>
            </w:tcBorders>
            <w:shd w:val="clear" w:color="auto" w:fill="auto"/>
            <w:noWrap/>
            <w:vAlign w:val="bottom"/>
            <w:hideMark/>
          </w:tcPr>
          <w:p w14:paraId="6B033154" w14:textId="26B27DE1" w:rsidR="00D63EBC" w:rsidRPr="00CD0E97" w:rsidRDefault="00D63EBC" w:rsidP="00D63EBC">
            <w:pPr>
              <w:spacing w:after="0" w:line="240" w:lineRule="auto"/>
              <w:rPr>
                <w:rFonts w:ascii="Arial" w:eastAsia="Times New Roman" w:hAnsi="Arial" w:cs="Arial"/>
                <w:color w:val="000000"/>
                <w:szCs w:val="24"/>
                <w:lang w:eastAsia="es-CO"/>
              </w:rPr>
            </w:pPr>
            <w:r w:rsidRPr="00D63EBC">
              <w:rPr>
                <w:rFonts w:ascii="Arial" w:eastAsia="Times New Roman" w:hAnsi="Arial" w:cs="Arial"/>
                <w:color w:val="000000"/>
                <w:szCs w:val="24"/>
                <w:lang w:eastAsia="es-CO"/>
              </w:rPr>
              <w:t>jfmontenegro1@poligran.edu.co</w:t>
            </w:r>
          </w:p>
        </w:tc>
        <w:tc>
          <w:tcPr>
            <w:tcW w:w="1458" w:type="dxa"/>
            <w:tcBorders>
              <w:top w:val="nil"/>
              <w:left w:val="nil"/>
              <w:bottom w:val="single" w:sz="4" w:space="0" w:color="auto"/>
              <w:right w:val="single" w:sz="4" w:space="0" w:color="auto"/>
            </w:tcBorders>
            <w:shd w:val="clear" w:color="auto" w:fill="auto"/>
            <w:noWrap/>
            <w:vAlign w:val="bottom"/>
            <w:hideMark/>
          </w:tcPr>
          <w:p w14:paraId="74885D59" w14:textId="2865E2A5" w:rsidR="00D63EBC" w:rsidRPr="00CD0E97" w:rsidRDefault="00D63EBC" w:rsidP="00D63EBC">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Administración de empresas</w:t>
            </w:r>
          </w:p>
        </w:tc>
        <w:tc>
          <w:tcPr>
            <w:tcW w:w="1659" w:type="dxa"/>
            <w:tcBorders>
              <w:top w:val="nil"/>
              <w:left w:val="nil"/>
              <w:bottom w:val="single" w:sz="4" w:space="0" w:color="auto"/>
              <w:right w:val="single" w:sz="4" w:space="0" w:color="auto"/>
            </w:tcBorders>
            <w:shd w:val="clear" w:color="auto" w:fill="auto"/>
            <w:noWrap/>
            <w:vAlign w:val="bottom"/>
            <w:hideMark/>
          </w:tcPr>
          <w:p w14:paraId="2E7206A9" w14:textId="1805F425" w:rsidR="00D63EBC" w:rsidRPr="00CD0E97" w:rsidRDefault="00D63EBC" w:rsidP="00D63EBC">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Presencial</w:t>
            </w:r>
          </w:p>
        </w:tc>
      </w:tr>
      <w:tr w:rsidR="00D63EBC" w:rsidRPr="00CD0E97" w14:paraId="394B6833" w14:textId="77777777" w:rsidTr="00D63EBC">
        <w:trPr>
          <w:trHeight w:val="300"/>
        </w:trPr>
        <w:tc>
          <w:tcPr>
            <w:tcW w:w="1292" w:type="dxa"/>
            <w:tcBorders>
              <w:top w:val="nil"/>
              <w:left w:val="single" w:sz="4" w:space="0" w:color="auto"/>
              <w:bottom w:val="single" w:sz="4" w:space="0" w:color="auto"/>
              <w:right w:val="single" w:sz="4" w:space="0" w:color="auto"/>
            </w:tcBorders>
            <w:shd w:val="clear" w:color="auto" w:fill="auto"/>
            <w:noWrap/>
            <w:vAlign w:val="bottom"/>
            <w:hideMark/>
          </w:tcPr>
          <w:p w14:paraId="3FA0009C" w14:textId="4E3AD795" w:rsidR="00D63EBC" w:rsidRPr="00CD0E97" w:rsidRDefault="00D63EBC" w:rsidP="00D63EBC">
            <w:pPr>
              <w:spacing w:after="0" w:line="240" w:lineRule="auto"/>
              <w:rPr>
                <w:rFonts w:ascii="Arial" w:eastAsia="Times New Roman" w:hAnsi="Arial" w:cs="Arial"/>
                <w:color w:val="000000"/>
                <w:szCs w:val="24"/>
                <w:lang w:eastAsia="es-CO"/>
              </w:rPr>
            </w:pPr>
            <w:r>
              <w:rPr>
                <w:rFonts w:ascii="Arial" w:hAnsi="Arial" w:cs="Arial"/>
              </w:rPr>
              <w:t>Cristian Camilo</w:t>
            </w:r>
          </w:p>
        </w:tc>
        <w:tc>
          <w:tcPr>
            <w:tcW w:w="1416" w:type="dxa"/>
            <w:tcBorders>
              <w:top w:val="nil"/>
              <w:left w:val="nil"/>
              <w:bottom w:val="single" w:sz="4" w:space="0" w:color="auto"/>
              <w:right w:val="single" w:sz="4" w:space="0" w:color="auto"/>
            </w:tcBorders>
            <w:shd w:val="clear" w:color="auto" w:fill="auto"/>
            <w:noWrap/>
            <w:vAlign w:val="bottom"/>
            <w:hideMark/>
          </w:tcPr>
          <w:p w14:paraId="784447D8" w14:textId="7B5B9881" w:rsidR="00D63EBC" w:rsidRPr="00CD0E97" w:rsidRDefault="00D63EBC" w:rsidP="00D63EBC">
            <w:pPr>
              <w:spacing w:after="0" w:line="240" w:lineRule="auto"/>
              <w:rPr>
                <w:rFonts w:ascii="Arial" w:eastAsia="Times New Roman" w:hAnsi="Arial" w:cs="Arial"/>
                <w:color w:val="000000"/>
                <w:szCs w:val="24"/>
                <w:lang w:eastAsia="es-CO"/>
              </w:rPr>
            </w:pPr>
            <w:r>
              <w:rPr>
                <w:rFonts w:ascii="Arial" w:hAnsi="Arial" w:cs="Arial"/>
              </w:rPr>
              <w:t>Rincón Gaona</w:t>
            </w:r>
          </w:p>
        </w:tc>
        <w:tc>
          <w:tcPr>
            <w:tcW w:w="3003" w:type="dxa"/>
            <w:tcBorders>
              <w:top w:val="nil"/>
              <w:left w:val="nil"/>
              <w:bottom w:val="single" w:sz="4" w:space="0" w:color="auto"/>
              <w:right w:val="single" w:sz="4" w:space="0" w:color="auto"/>
            </w:tcBorders>
            <w:shd w:val="clear" w:color="auto" w:fill="auto"/>
            <w:noWrap/>
            <w:vAlign w:val="bottom"/>
            <w:hideMark/>
          </w:tcPr>
          <w:p w14:paraId="6E852E3D" w14:textId="7404CD23" w:rsidR="00D63EBC" w:rsidRPr="00CD0E97" w:rsidRDefault="00D63EBC" w:rsidP="00D63EBC">
            <w:pPr>
              <w:spacing w:after="0" w:line="240" w:lineRule="auto"/>
              <w:rPr>
                <w:rFonts w:ascii="Arial" w:eastAsia="Times New Roman" w:hAnsi="Arial" w:cs="Arial"/>
                <w:color w:val="000000"/>
                <w:szCs w:val="24"/>
                <w:lang w:eastAsia="es-CO"/>
              </w:rPr>
            </w:pPr>
            <w:r w:rsidRPr="00D63EBC">
              <w:rPr>
                <w:rFonts w:ascii="Arial" w:eastAsia="Times New Roman" w:hAnsi="Arial" w:cs="Arial"/>
                <w:color w:val="000000"/>
                <w:szCs w:val="24"/>
                <w:lang w:eastAsia="es-CO"/>
              </w:rPr>
              <w:t>ccrincong@poligran.edu.co</w:t>
            </w:r>
          </w:p>
        </w:tc>
        <w:tc>
          <w:tcPr>
            <w:tcW w:w="1458" w:type="dxa"/>
            <w:tcBorders>
              <w:top w:val="nil"/>
              <w:left w:val="nil"/>
              <w:bottom w:val="single" w:sz="4" w:space="0" w:color="auto"/>
              <w:right w:val="single" w:sz="4" w:space="0" w:color="auto"/>
            </w:tcBorders>
            <w:shd w:val="clear" w:color="auto" w:fill="auto"/>
            <w:noWrap/>
            <w:vAlign w:val="bottom"/>
            <w:hideMark/>
          </w:tcPr>
          <w:p w14:paraId="064BD545" w14:textId="220E8D41" w:rsidR="00D63EBC" w:rsidRPr="00CD0E97" w:rsidRDefault="00D63EBC" w:rsidP="00D63EBC">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Administración de empresas</w:t>
            </w:r>
          </w:p>
        </w:tc>
        <w:tc>
          <w:tcPr>
            <w:tcW w:w="1659" w:type="dxa"/>
            <w:tcBorders>
              <w:top w:val="nil"/>
              <w:left w:val="nil"/>
              <w:bottom w:val="single" w:sz="4" w:space="0" w:color="auto"/>
              <w:right w:val="single" w:sz="4" w:space="0" w:color="auto"/>
            </w:tcBorders>
            <w:shd w:val="clear" w:color="auto" w:fill="auto"/>
            <w:noWrap/>
            <w:vAlign w:val="bottom"/>
            <w:hideMark/>
          </w:tcPr>
          <w:p w14:paraId="26417C54" w14:textId="7A70ED40" w:rsidR="00D63EBC" w:rsidRPr="00CD0E97" w:rsidRDefault="00D63EBC" w:rsidP="00D63EBC">
            <w:pPr>
              <w:spacing w:after="0" w:line="240" w:lineRule="auto"/>
              <w:rPr>
                <w:rFonts w:ascii="Arial" w:eastAsia="Times New Roman" w:hAnsi="Arial" w:cs="Arial"/>
                <w:color w:val="000000"/>
                <w:szCs w:val="24"/>
                <w:lang w:eastAsia="es-CO"/>
              </w:rPr>
            </w:pPr>
            <w:r>
              <w:rPr>
                <w:rFonts w:ascii="Arial" w:eastAsia="Times New Roman" w:hAnsi="Arial" w:cs="Arial"/>
                <w:color w:val="000000"/>
                <w:szCs w:val="24"/>
                <w:lang w:eastAsia="es-CO"/>
              </w:rPr>
              <w:t>Presencial</w:t>
            </w:r>
          </w:p>
        </w:tc>
      </w:tr>
      <w:tr w:rsidR="00D63EBC" w:rsidRPr="00CD0E97" w14:paraId="63B53395" w14:textId="77777777" w:rsidTr="00D63EBC">
        <w:trPr>
          <w:trHeight w:val="300"/>
        </w:trPr>
        <w:tc>
          <w:tcPr>
            <w:tcW w:w="1292" w:type="dxa"/>
            <w:tcBorders>
              <w:top w:val="nil"/>
              <w:left w:val="single" w:sz="4" w:space="0" w:color="auto"/>
              <w:bottom w:val="single" w:sz="4" w:space="0" w:color="auto"/>
              <w:right w:val="single" w:sz="4" w:space="0" w:color="auto"/>
            </w:tcBorders>
            <w:shd w:val="clear" w:color="auto" w:fill="auto"/>
            <w:noWrap/>
            <w:vAlign w:val="bottom"/>
            <w:hideMark/>
          </w:tcPr>
          <w:p w14:paraId="1CE94386" w14:textId="3F1E9EED" w:rsidR="00D63EBC" w:rsidRPr="00CD0E97" w:rsidRDefault="00D63EBC" w:rsidP="00D63EBC">
            <w:pPr>
              <w:spacing w:after="0" w:line="240" w:lineRule="auto"/>
              <w:rPr>
                <w:rFonts w:ascii="Arial" w:eastAsia="Times New Roman" w:hAnsi="Arial" w:cs="Arial"/>
                <w:color w:val="000000"/>
                <w:szCs w:val="24"/>
                <w:lang w:eastAsia="es-CO"/>
              </w:rPr>
            </w:pPr>
          </w:p>
        </w:tc>
        <w:tc>
          <w:tcPr>
            <w:tcW w:w="1416" w:type="dxa"/>
            <w:tcBorders>
              <w:top w:val="nil"/>
              <w:left w:val="nil"/>
              <w:bottom w:val="single" w:sz="4" w:space="0" w:color="auto"/>
              <w:right w:val="single" w:sz="4" w:space="0" w:color="auto"/>
            </w:tcBorders>
            <w:shd w:val="clear" w:color="auto" w:fill="auto"/>
            <w:noWrap/>
            <w:vAlign w:val="bottom"/>
            <w:hideMark/>
          </w:tcPr>
          <w:p w14:paraId="3BD01ABC" w14:textId="14C3C8A9" w:rsidR="00D63EBC" w:rsidRPr="00CD0E97" w:rsidRDefault="00D63EBC" w:rsidP="00D63EBC">
            <w:pPr>
              <w:spacing w:after="0" w:line="240" w:lineRule="auto"/>
              <w:rPr>
                <w:rFonts w:ascii="Arial" w:eastAsia="Times New Roman" w:hAnsi="Arial" w:cs="Arial"/>
                <w:color w:val="000000"/>
                <w:szCs w:val="24"/>
                <w:lang w:eastAsia="es-CO"/>
              </w:rPr>
            </w:pPr>
          </w:p>
        </w:tc>
        <w:tc>
          <w:tcPr>
            <w:tcW w:w="3003" w:type="dxa"/>
            <w:tcBorders>
              <w:top w:val="nil"/>
              <w:left w:val="nil"/>
              <w:bottom w:val="single" w:sz="4" w:space="0" w:color="auto"/>
              <w:right w:val="single" w:sz="4" w:space="0" w:color="auto"/>
            </w:tcBorders>
            <w:shd w:val="clear" w:color="auto" w:fill="auto"/>
            <w:noWrap/>
            <w:vAlign w:val="bottom"/>
            <w:hideMark/>
          </w:tcPr>
          <w:p w14:paraId="399E7AD6" w14:textId="35F5B7B6" w:rsidR="00D63EBC" w:rsidRPr="00CD0E97" w:rsidRDefault="00D63EBC" w:rsidP="00D63EBC">
            <w:pPr>
              <w:spacing w:after="0" w:line="240" w:lineRule="auto"/>
              <w:rPr>
                <w:rFonts w:ascii="Arial" w:eastAsia="Times New Roman" w:hAnsi="Arial" w:cs="Arial"/>
                <w:color w:val="000000"/>
                <w:szCs w:val="24"/>
                <w:lang w:eastAsia="es-CO"/>
              </w:rPr>
            </w:pPr>
          </w:p>
        </w:tc>
        <w:tc>
          <w:tcPr>
            <w:tcW w:w="1458" w:type="dxa"/>
            <w:tcBorders>
              <w:top w:val="nil"/>
              <w:left w:val="nil"/>
              <w:bottom w:val="single" w:sz="4" w:space="0" w:color="auto"/>
              <w:right w:val="single" w:sz="4" w:space="0" w:color="auto"/>
            </w:tcBorders>
            <w:shd w:val="clear" w:color="auto" w:fill="auto"/>
            <w:noWrap/>
            <w:vAlign w:val="bottom"/>
            <w:hideMark/>
          </w:tcPr>
          <w:p w14:paraId="0FDB23BC" w14:textId="2E95A36D" w:rsidR="00D63EBC" w:rsidRPr="00CD0E97" w:rsidRDefault="00D63EBC" w:rsidP="00D63EBC">
            <w:pPr>
              <w:spacing w:after="0" w:line="240" w:lineRule="auto"/>
              <w:rPr>
                <w:rFonts w:ascii="Arial" w:eastAsia="Times New Roman" w:hAnsi="Arial" w:cs="Arial"/>
                <w:color w:val="000000"/>
                <w:szCs w:val="24"/>
                <w:lang w:eastAsia="es-CO"/>
              </w:rPr>
            </w:pPr>
          </w:p>
        </w:tc>
        <w:tc>
          <w:tcPr>
            <w:tcW w:w="1659" w:type="dxa"/>
            <w:tcBorders>
              <w:top w:val="nil"/>
              <w:left w:val="nil"/>
              <w:bottom w:val="single" w:sz="4" w:space="0" w:color="auto"/>
              <w:right w:val="single" w:sz="4" w:space="0" w:color="auto"/>
            </w:tcBorders>
            <w:shd w:val="clear" w:color="auto" w:fill="auto"/>
            <w:noWrap/>
            <w:vAlign w:val="bottom"/>
            <w:hideMark/>
          </w:tcPr>
          <w:p w14:paraId="64F69B6B" w14:textId="3DAB4C10" w:rsidR="00D63EBC" w:rsidRPr="00CD0E97" w:rsidRDefault="00D63EBC" w:rsidP="00D63EBC">
            <w:pPr>
              <w:spacing w:after="0" w:line="240" w:lineRule="auto"/>
              <w:rPr>
                <w:rFonts w:ascii="Arial" w:eastAsia="Times New Roman" w:hAnsi="Arial" w:cs="Arial"/>
                <w:color w:val="000000"/>
                <w:szCs w:val="24"/>
                <w:lang w:eastAsia="es-CO"/>
              </w:rPr>
            </w:pPr>
          </w:p>
        </w:tc>
      </w:tr>
      <w:tr w:rsidR="00D63EBC" w:rsidRPr="00CD0E97" w14:paraId="017D86E2" w14:textId="77777777" w:rsidTr="00D63EBC">
        <w:trPr>
          <w:trHeight w:val="300"/>
        </w:trPr>
        <w:tc>
          <w:tcPr>
            <w:tcW w:w="1292" w:type="dxa"/>
            <w:tcBorders>
              <w:top w:val="nil"/>
              <w:left w:val="single" w:sz="4" w:space="0" w:color="auto"/>
              <w:bottom w:val="single" w:sz="4" w:space="0" w:color="auto"/>
              <w:right w:val="single" w:sz="4" w:space="0" w:color="auto"/>
            </w:tcBorders>
            <w:shd w:val="clear" w:color="auto" w:fill="auto"/>
            <w:noWrap/>
            <w:vAlign w:val="bottom"/>
            <w:hideMark/>
          </w:tcPr>
          <w:p w14:paraId="3988C18E" w14:textId="6F91D5E1" w:rsidR="00D63EBC" w:rsidRPr="00CD0E97" w:rsidRDefault="00D63EBC" w:rsidP="00D63EBC">
            <w:pPr>
              <w:spacing w:after="0" w:line="240" w:lineRule="auto"/>
              <w:rPr>
                <w:rFonts w:ascii="Arial" w:eastAsia="Times New Roman" w:hAnsi="Arial" w:cs="Arial"/>
                <w:color w:val="000000"/>
                <w:szCs w:val="24"/>
                <w:lang w:eastAsia="es-CO"/>
              </w:rPr>
            </w:pPr>
          </w:p>
        </w:tc>
        <w:tc>
          <w:tcPr>
            <w:tcW w:w="1416" w:type="dxa"/>
            <w:tcBorders>
              <w:top w:val="nil"/>
              <w:left w:val="nil"/>
              <w:bottom w:val="single" w:sz="4" w:space="0" w:color="auto"/>
              <w:right w:val="single" w:sz="4" w:space="0" w:color="auto"/>
            </w:tcBorders>
            <w:shd w:val="clear" w:color="auto" w:fill="auto"/>
            <w:noWrap/>
            <w:vAlign w:val="bottom"/>
            <w:hideMark/>
          </w:tcPr>
          <w:p w14:paraId="4E764A0A" w14:textId="48C7114C" w:rsidR="00D63EBC" w:rsidRPr="00CD0E97" w:rsidRDefault="00D63EBC" w:rsidP="00D63EBC">
            <w:pPr>
              <w:spacing w:after="0" w:line="240" w:lineRule="auto"/>
              <w:rPr>
                <w:rFonts w:ascii="Arial" w:eastAsia="Times New Roman" w:hAnsi="Arial" w:cs="Arial"/>
                <w:color w:val="000000"/>
                <w:szCs w:val="24"/>
                <w:lang w:eastAsia="es-CO"/>
              </w:rPr>
            </w:pPr>
          </w:p>
        </w:tc>
        <w:tc>
          <w:tcPr>
            <w:tcW w:w="3003" w:type="dxa"/>
            <w:tcBorders>
              <w:top w:val="nil"/>
              <w:left w:val="nil"/>
              <w:bottom w:val="single" w:sz="4" w:space="0" w:color="auto"/>
              <w:right w:val="single" w:sz="4" w:space="0" w:color="auto"/>
            </w:tcBorders>
            <w:shd w:val="clear" w:color="auto" w:fill="auto"/>
            <w:noWrap/>
            <w:vAlign w:val="bottom"/>
            <w:hideMark/>
          </w:tcPr>
          <w:p w14:paraId="2B03393A" w14:textId="17EF747E" w:rsidR="00D63EBC" w:rsidRPr="00CD0E97" w:rsidRDefault="00D63EBC" w:rsidP="00D63EBC">
            <w:pPr>
              <w:spacing w:after="0" w:line="240" w:lineRule="auto"/>
              <w:rPr>
                <w:rFonts w:ascii="Arial" w:eastAsia="Times New Roman" w:hAnsi="Arial" w:cs="Arial"/>
                <w:color w:val="000000"/>
                <w:szCs w:val="24"/>
                <w:lang w:eastAsia="es-CO"/>
              </w:rPr>
            </w:pPr>
          </w:p>
        </w:tc>
        <w:tc>
          <w:tcPr>
            <w:tcW w:w="1458" w:type="dxa"/>
            <w:tcBorders>
              <w:top w:val="nil"/>
              <w:left w:val="nil"/>
              <w:bottom w:val="single" w:sz="4" w:space="0" w:color="auto"/>
              <w:right w:val="single" w:sz="4" w:space="0" w:color="auto"/>
            </w:tcBorders>
            <w:shd w:val="clear" w:color="auto" w:fill="auto"/>
            <w:noWrap/>
            <w:vAlign w:val="bottom"/>
            <w:hideMark/>
          </w:tcPr>
          <w:p w14:paraId="35B72682" w14:textId="5854BE1E" w:rsidR="00D63EBC" w:rsidRPr="00CD0E97" w:rsidRDefault="00D63EBC" w:rsidP="00D63EBC">
            <w:pPr>
              <w:spacing w:after="0" w:line="240" w:lineRule="auto"/>
              <w:rPr>
                <w:rFonts w:ascii="Arial" w:eastAsia="Times New Roman" w:hAnsi="Arial" w:cs="Arial"/>
                <w:color w:val="000000"/>
                <w:szCs w:val="24"/>
                <w:lang w:eastAsia="es-CO"/>
              </w:rPr>
            </w:pPr>
          </w:p>
        </w:tc>
        <w:tc>
          <w:tcPr>
            <w:tcW w:w="1659" w:type="dxa"/>
            <w:tcBorders>
              <w:top w:val="nil"/>
              <w:left w:val="nil"/>
              <w:bottom w:val="single" w:sz="4" w:space="0" w:color="auto"/>
              <w:right w:val="single" w:sz="4" w:space="0" w:color="auto"/>
            </w:tcBorders>
            <w:shd w:val="clear" w:color="auto" w:fill="auto"/>
            <w:noWrap/>
            <w:vAlign w:val="bottom"/>
            <w:hideMark/>
          </w:tcPr>
          <w:p w14:paraId="4E4D2B28" w14:textId="460E7584" w:rsidR="00D63EBC" w:rsidRPr="00CD0E97" w:rsidRDefault="00D63EBC" w:rsidP="00D63EBC">
            <w:pPr>
              <w:spacing w:after="0" w:line="240" w:lineRule="auto"/>
              <w:rPr>
                <w:rFonts w:ascii="Arial" w:eastAsia="Times New Roman" w:hAnsi="Arial" w:cs="Arial"/>
                <w:color w:val="000000"/>
                <w:szCs w:val="24"/>
                <w:lang w:eastAsia="es-CO"/>
              </w:rPr>
            </w:pPr>
          </w:p>
        </w:tc>
      </w:tr>
    </w:tbl>
    <w:p w14:paraId="47AC4E6A" w14:textId="77777777" w:rsidR="00CD0E97" w:rsidRDefault="00CD0E97" w:rsidP="00CD0E97">
      <w:pPr>
        <w:ind w:firstLine="708"/>
        <w:rPr>
          <w:rFonts w:ascii="Arial" w:hAnsi="Arial" w:cs="Arial"/>
          <w:sz w:val="24"/>
          <w:szCs w:val="24"/>
        </w:rPr>
      </w:pPr>
    </w:p>
    <w:p w14:paraId="384908D5" w14:textId="27380540" w:rsidR="00CD0E97" w:rsidRDefault="00D63EBC" w:rsidP="00CD0E97">
      <w:pPr>
        <w:pStyle w:val="Prrafodelista"/>
        <w:numPr>
          <w:ilvl w:val="0"/>
          <w:numId w:val="2"/>
        </w:numPr>
        <w:rPr>
          <w:rFonts w:ascii="Arial" w:hAnsi="Arial" w:cs="Arial"/>
          <w:sz w:val="24"/>
          <w:szCs w:val="24"/>
        </w:rPr>
      </w:pPr>
      <w:r w:rsidRPr="00A25484">
        <w:rPr>
          <w:rFonts w:ascii="Arial" w:hAnsi="Arial" w:cs="Arial"/>
          <w:noProof/>
          <w:sz w:val="24"/>
          <w:szCs w:val="24"/>
          <w:lang w:eastAsia="es-CO"/>
        </w:rPr>
        <mc:AlternateContent>
          <mc:Choice Requires="wps">
            <w:drawing>
              <wp:anchor distT="45720" distB="45720" distL="114300" distR="114300" simplePos="0" relativeHeight="251659264" behindDoc="0" locked="0" layoutInCell="1" allowOverlap="1" wp14:anchorId="012FD1FC" wp14:editId="06F8BE7A">
                <wp:simplePos x="0" y="0"/>
                <wp:positionH relativeFrom="column">
                  <wp:posOffset>4482465</wp:posOffset>
                </wp:positionH>
                <wp:positionV relativeFrom="paragraph">
                  <wp:posOffset>98425</wp:posOffset>
                </wp:positionV>
                <wp:extent cx="381000" cy="257175"/>
                <wp:effectExtent l="0" t="0" r="19050" b="28575"/>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57175"/>
                        </a:xfrm>
                        <a:prstGeom prst="rect">
                          <a:avLst/>
                        </a:prstGeom>
                        <a:solidFill>
                          <a:srgbClr val="FFFFFF"/>
                        </a:solidFill>
                        <a:ln w="9525">
                          <a:solidFill>
                            <a:srgbClr val="000000"/>
                          </a:solidFill>
                          <a:miter lim="800000"/>
                          <a:headEnd/>
                          <a:tailEnd/>
                        </a:ln>
                      </wps:spPr>
                      <wps:txbx>
                        <w:txbxContent>
                          <w:p w14:paraId="0C08B5DC" w14:textId="256E6346" w:rsidR="00260624" w:rsidRPr="005F35A1" w:rsidRDefault="005F35A1" w:rsidP="00A25484">
                            <w:pPr>
                              <w:rPr>
                                <w:lang w:val="es-ES"/>
                              </w:rPr>
                            </w:pPr>
                            <w:r>
                              <w:rPr>
                                <w:lang w:val="es-ES"/>
                              </w:rPr>
                              <w:t>0</w:t>
                            </w:r>
                            <w:r w:rsidR="00D63EBC">
                              <w:rPr>
                                <w:lang w:val="es-ES"/>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2FD1FC" id="_x0000_s1027" type="#_x0000_t202" style="position:absolute;left:0;text-align:left;margin-left:352.95pt;margin-top:7.75pt;width:30pt;height:20.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">
                <v:textbox>
                  <w:txbxContent>
                    <w:p w14:paraId="0C08B5DC" w14:textId="256E6346" w:rsidR="00260624" w:rsidRPr="005F35A1" w:rsidRDefault="005F35A1" w:rsidP="00A25484">
                      <w:pPr>
                        <w:rPr>
                          <w:lang w:val="es-ES"/>
                        </w:rPr>
                      </w:pPr>
                      <w:r>
                        <w:rPr>
                          <w:lang w:val="es-ES"/>
                        </w:rPr>
                        <w:t>0</w:t>
                      </w:r>
                      <w:r w:rsidR="00D63EBC">
                        <w:rPr>
                          <w:lang w:val="es-ES"/>
                        </w:rPr>
                        <w:t>8</w:t>
                      </w:r>
                    </w:p>
                  </w:txbxContent>
                </v:textbox>
                <w10:wrap type="square"/>
              </v:shape>
            </w:pict>
          </mc:Fallback>
        </mc:AlternateContent>
      </w:r>
      <w:r w:rsidRPr="00A25484">
        <w:rPr>
          <w:rFonts w:ascii="Arial" w:hAnsi="Arial" w:cs="Arial"/>
          <w:noProof/>
          <w:sz w:val="24"/>
          <w:szCs w:val="24"/>
          <w:lang w:eastAsia="es-CO"/>
        </w:rPr>
        <mc:AlternateContent>
          <mc:Choice Requires="wps">
            <w:drawing>
              <wp:anchor distT="45720" distB="45720" distL="114300" distR="114300" simplePos="0" relativeHeight="251650048" behindDoc="0" locked="0" layoutInCell="1" allowOverlap="1" wp14:anchorId="225B6915" wp14:editId="63548B2F">
                <wp:simplePos x="0" y="0"/>
                <wp:positionH relativeFrom="column">
                  <wp:posOffset>4002405</wp:posOffset>
                </wp:positionH>
                <wp:positionV relativeFrom="paragraph">
                  <wp:posOffset>97790</wp:posOffset>
                </wp:positionV>
                <wp:extent cx="384810" cy="238125"/>
                <wp:effectExtent l="0" t="0" r="1524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 cy="238125"/>
                        </a:xfrm>
                        <a:prstGeom prst="rect">
                          <a:avLst/>
                        </a:prstGeom>
                        <a:solidFill>
                          <a:srgbClr val="FFFFFF"/>
                        </a:solidFill>
                        <a:ln w="9525">
                          <a:solidFill>
                            <a:srgbClr val="000000"/>
                          </a:solidFill>
                          <a:miter lim="800000"/>
                          <a:headEnd/>
                          <a:tailEnd/>
                        </a:ln>
                      </wps:spPr>
                      <wps:txbx>
                        <w:txbxContent>
                          <w:p w14:paraId="3101BA66" w14:textId="31388278" w:rsidR="00260624" w:rsidRPr="00FA10B3" w:rsidRDefault="00D63EBC">
                            <w:pPr>
                              <w:rPr>
                                <w:lang w:val="es-ES"/>
                              </w:rPr>
                            </w:pPr>
                            <w:r>
                              <w:rPr>
                                <w:lang w:val="es-ES"/>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5B6915" id="_x0000_s1028" type="#_x0000_t202" style="position:absolute;left:0;text-align:left;margin-left:315.15pt;margin-top:7.7pt;width:30.3pt;height:18.75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">
                <v:textbox>
                  <w:txbxContent>
                    <w:p w14:paraId="3101BA66" w14:textId="31388278" w:rsidR="00260624" w:rsidRPr="00FA10B3" w:rsidRDefault="00D63EBC">
                      <w:pPr>
                        <w:rPr>
                          <w:lang w:val="es-ES"/>
                        </w:rPr>
                      </w:pPr>
                      <w:r>
                        <w:rPr>
                          <w:lang w:val="es-ES"/>
                        </w:rPr>
                        <w:t>13</w:t>
                      </w:r>
                    </w:p>
                  </w:txbxContent>
                </v:textbox>
                <w10:wrap type="square"/>
              </v:shape>
            </w:pict>
          </mc:Fallback>
        </mc:AlternateContent>
      </w:r>
      <w:r w:rsidR="005F35A1" w:rsidRPr="00A25484">
        <w:rPr>
          <w:rFonts w:ascii="Arial" w:hAnsi="Arial" w:cs="Arial"/>
          <w:noProof/>
          <w:sz w:val="24"/>
          <w:szCs w:val="24"/>
          <w:lang w:eastAsia="es-CO"/>
        </w:rPr>
        <mc:AlternateContent>
          <mc:Choice Requires="wps">
            <w:drawing>
              <wp:anchor distT="45720" distB="45720" distL="114300" distR="114300" simplePos="0" relativeHeight="251660288" behindDoc="0" locked="0" layoutInCell="1" allowOverlap="1" wp14:anchorId="5FFA51F8" wp14:editId="0C1A4557">
                <wp:simplePos x="0" y="0"/>
                <wp:positionH relativeFrom="column">
                  <wp:posOffset>4863465</wp:posOffset>
                </wp:positionH>
                <wp:positionV relativeFrom="paragraph">
                  <wp:posOffset>95250</wp:posOffset>
                </wp:positionV>
                <wp:extent cx="361950" cy="257175"/>
                <wp:effectExtent l="0" t="0" r="19050" b="28575"/>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57175"/>
                        </a:xfrm>
                        <a:prstGeom prst="rect">
                          <a:avLst/>
                        </a:prstGeom>
                        <a:solidFill>
                          <a:srgbClr val="FFFFFF"/>
                        </a:solidFill>
                        <a:ln w="9525">
                          <a:solidFill>
                            <a:srgbClr val="000000"/>
                          </a:solidFill>
                          <a:miter lim="800000"/>
                          <a:headEnd/>
                          <a:tailEnd/>
                        </a:ln>
                      </wps:spPr>
                      <wps:txbx>
                        <w:txbxContent>
                          <w:p w14:paraId="16F99B7B" w14:textId="6D6E13AF" w:rsidR="00260624" w:rsidRPr="005F35A1" w:rsidRDefault="005F35A1" w:rsidP="00A25484">
                            <w:pPr>
                              <w:rPr>
                                <w:lang w:val="es-ES"/>
                              </w:rPr>
                            </w:pPr>
                            <w:r>
                              <w:rPr>
                                <w:lang w:val="es-ES"/>
                              </w:rPr>
                              <w:t>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A51F8" id="_x0000_s1029" type="#_x0000_t202" style="position:absolute;left:0;text-align:left;margin-left:382.95pt;margin-top:7.5pt;width:28.5pt;height:20.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">
                <v:textbox>
                  <w:txbxContent>
                    <w:p w14:paraId="16F99B7B" w14:textId="6D6E13AF" w:rsidR="00260624" w:rsidRPr="005F35A1" w:rsidRDefault="005F35A1" w:rsidP="00A25484">
                      <w:pPr>
                        <w:rPr>
                          <w:lang w:val="es-ES"/>
                        </w:rPr>
                      </w:pPr>
                      <w:r>
                        <w:rPr>
                          <w:lang w:val="es-ES"/>
                        </w:rPr>
                        <w:t>22</w:t>
                      </w:r>
                    </w:p>
                  </w:txbxContent>
                </v:textbox>
                <w10:wrap type="square"/>
              </v:shape>
            </w:pict>
          </mc:Fallback>
        </mc:AlternateContent>
      </w:r>
      <w:r w:rsidR="00CD0E97">
        <w:rPr>
          <w:rFonts w:ascii="Arial" w:hAnsi="Arial" w:cs="Arial"/>
          <w:sz w:val="24"/>
          <w:szCs w:val="24"/>
        </w:rPr>
        <w:t>Fecha de entrega del Proyecto de Investigación</w:t>
      </w:r>
      <w:r w:rsidR="00FA10B3">
        <w:rPr>
          <w:rFonts w:ascii="Arial" w:hAnsi="Arial" w:cs="Arial"/>
          <w:sz w:val="24"/>
          <w:szCs w:val="24"/>
        </w:rPr>
        <w:t>:</w:t>
      </w:r>
    </w:p>
    <w:p w14:paraId="64E4ADE4" w14:textId="28D143A8" w:rsidR="00CD0E97" w:rsidRDefault="00A25484" w:rsidP="005F35A1">
      <w:pPr>
        <w:pStyle w:val="Prrafodelista"/>
        <w:rPr>
          <w:rFonts w:ascii="Arial" w:hAnsi="Arial" w:cs="Arial"/>
          <w:sz w:val="24"/>
          <w:szCs w:val="24"/>
        </w:rPr>
      </w:pPr>
      <w:r>
        <w:rPr>
          <w:rFonts w:ascii="Arial" w:hAnsi="Arial" w:cs="Arial"/>
          <w:sz w:val="24"/>
          <w:szCs w:val="24"/>
        </w:rPr>
        <w:t>Resumen</w:t>
      </w:r>
      <w:r w:rsidR="00401D3A">
        <w:rPr>
          <w:rFonts w:ascii="Arial" w:hAnsi="Arial" w:cs="Arial"/>
          <w:sz w:val="24"/>
          <w:szCs w:val="24"/>
        </w:rPr>
        <w:t>:</w:t>
      </w:r>
    </w:p>
    <w:p w14:paraId="544FB542" w14:textId="77777777" w:rsidR="00911754" w:rsidRDefault="00911754" w:rsidP="00D63EBC">
      <w:pPr>
        <w:pStyle w:val="Prrafodelista"/>
        <w:rPr>
          <w:rFonts w:ascii="Arial" w:hAnsi="Arial" w:cs="Arial"/>
          <w:sz w:val="24"/>
          <w:szCs w:val="24"/>
        </w:rPr>
      </w:pPr>
    </w:p>
    <w:p w14:paraId="76E19661" w14:textId="0AD3F8D3" w:rsidR="00D63EBC" w:rsidRPr="00D63EBC" w:rsidRDefault="00D63EBC" w:rsidP="00D63EBC">
      <w:pPr>
        <w:pStyle w:val="Prrafodelista"/>
        <w:rPr>
          <w:rFonts w:ascii="Arial" w:hAnsi="Arial" w:cs="Arial"/>
          <w:sz w:val="24"/>
          <w:szCs w:val="24"/>
        </w:rPr>
      </w:pPr>
      <w:r w:rsidRPr="00D63EBC">
        <w:rPr>
          <w:rFonts w:ascii="Arial" w:hAnsi="Arial" w:cs="Arial"/>
          <w:sz w:val="24"/>
          <w:szCs w:val="24"/>
        </w:rPr>
        <w:t>El diagnóstico que se le realiza a</w:t>
      </w:r>
      <w:r w:rsidR="00911754">
        <w:rPr>
          <w:rFonts w:ascii="Arial" w:hAnsi="Arial" w:cs="Arial"/>
          <w:sz w:val="24"/>
          <w:szCs w:val="24"/>
        </w:rPr>
        <w:t>l sector</w:t>
      </w:r>
      <w:r w:rsidRPr="00D63EBC">
        <w:rPr>
          <w:rFonts w:ascii="Arial" w:hAnsi="Arial" w:cs="Arial"/>
          <w:sz w:val="24"/>
          <w:szCs w:val="24"/>
        </w:rPr>
        <w:t xml:space="preserve"> desde su funcionamiento interno (administrativo y operativo) y el contexto externo en el cual se desempeña, busca mejorar su productividad y competitividad en el sector económico al cual pertenece. Para esta oportunidad se realizó un análisis a una PYME del sector terciario en la que su actividad económica corresponde a transporte, permite analizar la posición de esta frente al mercado, sus fortalezas y oportunidades de mejora dentro del segmento.</w:t>
      </w:r>
    </w:p>
    <w:p w14:paraId="47530F88" w14:textId="77777777" w:rsidR="00D63EBC" w:rsidRPr="00D63EBC" w:rsidRDefault="00D63EBC" w:rsidP="00D63EBC">
      <w:pPr>
        <w:pStyle w:val="Prrafodelista"/>
        <w:rPr>
          <w:rFonts w:ascii="Arial" w:hAnsi="Arial" w:cs="Arial"/>
          <w:sz w:val="24"/>
          <w:szCs w:val="24"/>
        </w:rPr>
      </w:pPr>
      <w:r w:rsidRPr="00D63EBC">
        <w:rPr>
          <w:rFonts w:ascii="Arial" w:hAnsi="Arial" w:cs="Arial"/>
          <w:sz w:val="24"/>
          <w:szCs w:val="24"/>
        </w:rPr>
        <w:t xml:space="preserve">La investigación inicia con un análisis macro del entorno, estableciendo que factores internos y externos influyen en esta. Continua con una evaluación de los principales competidores del sector, guiados por la matriz de posición estratégica y evaluación de acciones para proponer estrategias que se </w:t>
      </w:r>
      <w:r w:rsidRPr="00D63EBC">
        <w:rPr>
          <w:rFonts w:ascii="Arial" w:hAnsi="Arial" w:cs="Arial"/>
          <w:sz w:val="24"/>
          <w:szCs w:val="24"/>
        </w:rPr>
        <w:lastRenderedPageBreak/>
        <w:t>basen en factores clave que ayuden a la empresa a mejor sus indicadores y por medio de la matriz cuantitativa de la planificación estratégica escoger la que más se adecue a la empresa objeto de estudio.</w:t>
      </w:r>
    </w:p>
    <w:p w14:paraId="5887BDD4" w14:textId="77777777" w:rsidR="00D63EBC" w:rsidRPr="00D63EBC" w:rsidRDefault="00D63EBC" w:rsidP="00D63EBC">
      <w:pPr>
        <w:pStyle w:val="Prrafodelista"/>
        <w:rPr>
          <w:rFonts w:ascii="Arial" w:hAnsi="Arial" w:cs="Arial"/>
          <w:sz w:val="24"/>
          <w:szCs w:val="24"/>
        </w:rPr>
      </w:pPr>
      <w:r w:rsidRPr="00D63EBC">
        <w:rPr>
          <w:rFonts w:ascii="Arial" w:hAnsi="Arial" w:cs="Arial"/>
          <w:sz w:val="24"/>
          <w:szCs w:val="24"/>
        </w:rPr>
        <w:t xml:space="preserve">Para llevar a cabo las iniciativas y planes de acción se tomó como referencia la metodología Balance Score </w:t>
      </w:r>
      <w:proofErr w:type="spellStart"/>
      <w:r w:rsidRPr="00D63EBC">
        <w:rPr>
          <w:rFonts w:ascii="Arial" w:hAnsi="Arial" w:cs="Arial"/>
          <w:sz w:val="24"/>
          <w:szCs w:val="24"/>
        </w:rPr>
        <w:t>Card</w:t>
      </w:r>
      <w:proofErr w:type="spellEnd"/>
      <w:r w:rsidRPr="00D63EBC">
        <w:rPr>
          <w:rFonts w:ascii="Arial" w:hAnsi="Arial" w:cs="Arial"/>
          <w:sz w:val="24"/>
          <w:szCs w:val="24"/>
        </w:rPr>
        <w:t>, para esta planeación.</w:t>
      </w:r>
      <w:r w:rsidRPr="00D63EBC">
        <w:rPr>
          <w:rFonts w:ascii="Arial" w:hAnsi="Arial" w:cs="Arial"/>
          <w:sz w:val="24"/>
          <w:szCs w:val="24"/>
        </w:rPr>
        <w:tab/>
      </w:r>
    </w:p>
    <w:p w14:paraId="7F1D3A33" w14:textId="6A8A5DA8" w:rsidR="00D63EBC" w:rsidRDefault="00D63EBC" w:rsidP="00D63EBC">
      <w:pPr>
        <w:pStyle w:val="Prrafodelista"/>
        <w:rPr>
          <w:rFonts w:ascii="Arial" w:hAnsi="Arial" w:cs="Arial"/>
          <w:sz w:val="24"/>
          <w:szCs w:val="24"/>
        </w:rPr>
      </w:pPr>
      <w:r w:rsidRPr="00D63EBC">
        <w:rPr>
          <w:rFonts w:ascii="Arial" w:hAnsi="Arial" w:cs="Arial"/>
          <w:sz w:val="24"/>
          <w:szCs w:val="24"/>
        </w:rPr>
        <w:t>Palabras clave: Matriz, factores internos, factores externos, oportunidades, amenazas, debilidades, fortalezas, competidores, entorno, estrategia, análisis, diagnóstico, mercado.</w:t>
      </w:r>
    </w:p>
    <w:p w14:paraId="18249FE6" w14:textId="77777777" w:rsidR="00911754" w:rsidRDefault="00911754" w:rsidP="00AF0DCB">
      <w:pPr>
        <w:pStyle w:val="Prrafodelista"/>
        <w:jc w:val="both"/>
        <w:rPr>
          <w:rFonts w:ascii="Arial" w:hAnsi="Arial" w:cs="Arial"/>
          <w:sz w:val="24"/>
          <w:szCs w:val="24"/>
        </w:rPr>
      </w:pPr>
    </w:p>
    <w:p w14:paraId="1FD8E2C6" w14:textId="00FD8003" w:rsidR="00AF0DCB" w:rsidRDefault="00E50B36" w:rsidP="00AF0DCB">
      <w:pPr>
        <w:pStyle w:val="Prrafodelista"/>
        <w:jc w:val="both"/>
        <w:rPr>
          <w:rFonts w:ascii="Times New Roman" w:eastAsia="Times New Roman" w:hAnsi="Times New Roman" w:cs="Times New Roman"/>
          <w:sz w:val="24"/>
          <w:szCs w:val="24"/>
          <w:lang w:eastAsia="es-CO"/>
        </w:rPr>
      </w:pPr>
      <w:r>
        <w:rPr>
          <w:rFonts w:ascii="Arial" w:hAnsi="Arial" w:cs="Arial"/>
          <w:sz w:val="24"/>
          <w:szCs w:val="24"/>
        </w:rPr>
        <w:t>Planteamiento del Prob</w:t>
      </w:r>
      <w:r w:rsidR="002C229E">
        <w:rPr>
          <w:rFonts w:ascii="Arial" w:hAnsi="Arial" w:cs="Arial"/>
          <w:sz w:val="24"/>
          <w:szCs w:val="24"/>
        </w:rPr>
        <w:t>lema de Investigación</w:t>
      </w:r>
      <w:r>
        <w:rPr>
          <w:rFonts w:ascii="Arial" w:hAnsi="Arial" w:cs="Arial"/>
          <w:sz w:val="24"/>
          <w:szCs w:val="24"/>
        </w:rPr>
        <w:t>:</w:t>
      </w:r>
    </w:p>
    <w:p w14:paraId="025F5537" w14:textId="77777777" w:rsidR="00AF0DCB" w:rsidRDefault="00AF0DCB" w:rsidP="00AF0DCB">
      <w:pPr>
        <w:pStyle w:val="Prrafodelista"/>
        <w:jc w:val="both"/>
        <w:rPr>
          <w:rFonts w:ascii="Times New Roman" w:eastAsia="Times New Roman" w:hAnsi="Times New Roman" w:cs="Times New Roman"/>
          <w:sz w:val="24"/>
          <w:szCs w:val="24"/>
          <w:lang w:eastAsia="es-CO"/>
        </w:rPr>
      </w:pPr>
    </w:p>
    <w:p w14:paraId="401A714E" w14:textId="604F0D66" w:rsidR="00911754" w:rsidRPr="00911754" w:rsidRDefault="00911754" w:rsidP="00911754">
      <w:pPr>
        <w:pStyle w:val="Prrafodelista"/>
        <w:jc w:val="both"/>
        <w:rPr>
          <w:rFonts w:ascii="Arial" w:hAnsi="Arial" w:cs="Arial"/>
          <w:sz w:val="24"/>
          <w:szCs w:val="24"/>
        </w:rPr>
      </w:pPr>
      <w:r w:rsidRPr="00911754">
        <w:rPr>
          <w:rFonts w:ascii="Arial" w:hAnsi="Arial" w:cs="Arial"/>
          <w:sz w:val="24"/>
          <w:szCs w:val="24"/>
        </w:rPr>
        <w:t>Este ejercicio investigativo comienza como un diagnóstico empresarial a</w:t>
      </w:r>
      <w:r>
        <w:rPr>
          <w:rFonts w:ascii="Arial" w:hAnsi="Arial" w:cs="Arial"/>
          <w:sz w:val="24"/>
          <w:szCs w:val="24"/>
        </w:rPr>
        <w:t xml:space="preserve">l sector de </w:t>
      </w:r>
      <w:r w:rsidRPr="00911754">
        <w:rPr>
          <w:rFonts w:ascii="Arial" w:hAnsi="Arial" w:cs="Arial"/>
          <w:sz w:val="24"/>
          <w:szCs w:val="24"/>
        </w:rPr>
        <w:t xml:space="preserve">transporte especial, </w:t>
      </w:r>
      <w:r>
        <w:rPr>
          <w:rFonts w:ascii="Arial" w:hAnsi="Arial" w:cs="Arial"/>
          <w:sz w:val="24"/>
          <w:szCs w:val="24"/>
        </w:rPr>
        <w:t xml:space="preserve">el cual </w:t>
      </w:r>
      <w:r w:rsidRPr="00911754">
        <w:rPr>
          <w:rFonts w:ascii="Arial" w:hAnsi="Arial" w:cs="Arial"/>
          <w:sz w:val="24"/>
          <w:szCs w:val="24"/>
        </w:rPr>
        <w:t xml:space="preserve">ofrece dentro de su portafolio el transporte de servicio público especial, transporte escolar, transporte para personal de empresas y servicios de logística de transporte. </w:t>
      </w:r>
    </w:p>
    <w:p w14:paraId="51798DCF" w14:textId="13F64F1E" w:rsidR="00911754" w:rsidRDefault="00911754" w:rsidP="00911754">
      <w:pPr>
        <w:pStyle w:val="Prrafodelista"/>
        <w:jc w:val="both"/>
        <w:rPr>
          <w:rFonts w:ascii="Arial" w:hAnsi="Arial" w:cs="Arial"/>
          <w:sz w:val="24"/>
          <w:szCs w:val="24"/>
        </w:rPr>
      </w:pPr>
      <w:r w:rsidRPr="00911754">
        <w:rPr>
          <w:rFonts w:ascii="Arial" w:hAnsi="Arial" w:cs="Arial"/>
          <w:sz w:val="24"/>
          <w:szCs w:val="24"/>
        </w:rPr>
        <w:t>En el contenido se encontrarán diferentes análisis administrativos del entorno y de le empresa mediante los cuales se logra visualizar los parámetros que arroja el comportamiento del sector, las oportunidades y amenazas que influyen en la operación de la empresa, según las 1.115 empresas que hay en la industria Transporte De Pasajeros con CIIU Rev.4 A.C. (H4921), la participación en el mercado</w:t>
      </w:r>
      <w:r>
        <w:rPr>
          <w:rFonts w:ascii="Arial" w:hAnsi="Arial" w:cs="Arial"/>
          <w:sz w:val="24"/>
          <w:szCs w:val="24"/>
        </w:rPr>
        <w:t>.</w:t>
      </w:r>
    </w:p>
    <w:p w14:paraId="31FCCF98" w14:textId="77777777" w:rsidR="00911754" w:rsidRPr="00911754" w:rsidRDefault="00911754" w:rsidP="00911754">
      <w:pPr>
        <w:pStyle w:val="Prrafodelista"/>
        <w:jc w:val="both"/>
        <w:rPr>
          <w:rFonts w:ascii="Arial" w:hAnsi="Arial" w:cs="Arial"/>
          <w:sz w:val="24"/>
          <w:szCs w:val="24"/>
        </w:rPr>
      </w:pPr>
    </w:p>
    <w:p w14:paraId="3F421B30" w14:textId="41574DD0" w:rsidR="00911754" w:rsidRPr="00911754" w:rsidRDefault="00911754" w:rsidP="00911754">
      <w:pPr>
        <w:pStyle w:val="Prrafodelista"/>
        <w:jc w:val="both"/>
        <w:rPr>
          <w:rFonts w:ascii="Arial" w:hAnsi="Arial" w:cs="Arial"/>
          <w:sz w:val="24"/>
          <w:szCs w:val="24"/>
        </w:rPr>
      </w:pPr>
      <w:r w:rsidRPr="00911754">
        <w:rPr>
          <w:rFonts w:ascii="Arial" w:hAnsi="Arial" w:cs="Arial"/>
          <w:sz w:val="24"/>
          <w:szCs w:val="24"/>
        </w:rPr>
        <w:t>Se posiciona en el mercado con una fuerza creciente y competitiva dentro de zonas apartadas de los cascos urbanos, ya que allí existe la necesidad de transportar a los funcionarios de empresas y los materiales que estas requieren para el desarrollo de sus actividades, como empresas de hidrocarburos puesto a que se ubican en lugares con alta dificultad vial</w:t>
      </w:r>
      <w:r>
        <w:rPr>
          <w:rFonts w:ascii="Arial" w:hAnsi="Arial" w:cs="Arial"/>
          <w:sz w:val="24"/>
          <w:szCs w:val="24"/>
        </w:rPr>
        <w:t>.</w:t>
      </w:r>
    </w:p>
    <w:p w14:paraId="6619C3DF" w14:textId="4D9DFF48" w:rsidR="00911754" w:rsidRPr="00911754" w:rsidRDefault="00911754" w:rsidP="00911754">
      <w:pPr>
        <w:pStyle w:val="Prrafodelista"/>
        <w:jc w:val="both"/>
        <w:rPr>
          <w:rFonts w:ascii="Arial" w:hAnsi="Arial" w:cs="Arial"/>
          <w:sz w:val="24"/>
          <w:szCs w:val="24"/>
        </w:rPr>
      </w:pPr>
    </w:p>
    <w:p w14:paraId="057C2E23" w14:textId="77777777" w:rsidR="00911754" w:rsidRPr="00911754" w:rsidRDefault="00911754" w:rsidP="00911754">
      <w:pPr>
        <w:pStyle w:val="Prrafodelista"/>
        <w:jc w:val="both"/>
        <w:rPr>
          <w:rFonts w:ascii="Arial" w:hAnsi="Arial" w:cs="Arial"/>
          <w:sz w:val="24"/>
          <w:szCs w:val="24"/>
        </w:rPr>
      </w:pPr>
      <w:r w:rsidRPr="00911754">
        <w:rPr>
          <w:rFonts w:ascii="Arial" w:hAnsi="Arial" w:cs="Arial"/>
          <w:sz w:val="24"/>
          <w:szCs w:val="24"/>
        </w:rPr>
        <w:t>El análisis de este proyecto fue posible gracias al uso de las matrices administrativas, mediante las cuales podemos estudiar los diferentes elementos que influyen directa e indirectamente, interna y externamente en el funcionamiento de una empresa</w:t>
      </w:r>
    </w:p>
    <w:p w14:paraId="0802AC51" w14:textId="77777777" w:rsidR="00911754" w:rsidRPr="00911754" w:rsidRDefault="00911754" w:rsidP="00911754">
      <w:pPr>
        <w:pStyle w:val="Prrafodelista"/>
        <w:jc w:val="both"/>
        <w:rPr>
          <w:rFonts w:ascii="Arial" w:hAnsi="Arial" w:cs="Arial"/>
          <w:sz w:val="24"/>
          <w:szCs w:val="24"/>
        </w:rPr>
      </w:pPr>
      <w:r w:rsidRPr="00911754">
        <w:rPr>
          <w:rFonts w:ascii="Arial" w:hAnsi="Arial" w:cs="Arial"/>
          <w:sz w:val="24"/>
          <w:szCs w:val="24"/>
        </w:rPr>
        <w:t xml:space="preserve">La investigación requirió el uso de las matrices de análisis como la matriz de entorno Tecnológico PESTEL (Parada, 2013), mediante la cual identificamos y analizamos el comportamiento  de las fuerzas que a nivel macroeconómico pueden influir sobre la   empresa; y así conocer detalladamente el entorno en el cual se desenvuelve esta, comparando diferentes  factores administrativos que nos permiten reconocer cuáles de estos impactan en mayor o menor medida su funcionamiento; por otro lado, se desarrolló la matriz Porter (1979) </w:t>
      </w:r>
      <w:r w:rsidRPr="00911754">
        <w:rPr>
          <w:rFonts w:ascii="Arial" w:hAnsi="Arial" w:cs="Arial"/>
          <w:sz w:val="24"/>
          <w:szCs w:val="24"/>
        </w:rPr>
        <w:lastRenderedPageBreak/>
        <w:t>cuyo diagnóstico nos permitió estudiar las fuerzas competitivas de la empresa, de las que hacen parte: el estudio de nuevos competidores para conocer si existen amenazas directas, y el nivel de negociación de los clientes para entender el posicionamiento de la empresa y los productos dentro de su nicho de mercado; también nos apoyamos en la matriz de Evaluación de Factores Internos (MEFI Fred R. David)  y la matriz de Evaluación de Factores Externos (MEFE Fred R. David) que nos permitieron realizar una auditoría interna y externa con el fin de comprender las fortalezas y debilidades de la empresa, además de la matriz de perfil competitivo (MPC) encargada de identificar los competidores principales de la empresa buscando conservar su posición estratégica, implementamos la matriz DOFA para identificar las debilidades, oportunidades, fortalezas y amenazas para evaluar la capacidad interna de la empresa y definir su estrategia, y por último la matriz  SPACE para definir estrategias óptimas y competitivas de la organización.</w:t>
      </w:r>
    </w:p>
    <w:p w14:paraId="44B8341B" w14:textId="69994A5C" w:rsidR="00E50B36" w:rsidRDefault="00911754" w:rsidP="00911754">
      <w:pPr>
        <w:pStyle w:val="Prrafodelista"/>
        <w:jc w:val="both"/>
        <w:rPr>
          <w:rFonts w:ascii="Arial" w:hAnsi="Arial" w:cs="Arial"/>
          <w:sz w:val="24"/>
          <w:szCs w:val="24"/>
        </w:rPr>
      </w:pPr>
      <w:r w:rsidRPr="00911754">
        <w:rPr>
          <w:rFonts w:ascii="Arial" w:hAnsi="Arial" w:cs="Arial"/>
          <w:sz w:val="24"/>
          <w:szCs w:val="24"/>
        </w:rPr>
        <w:t>La finalidad de dicho diagnóstico es tener claros los procesos de la empresa en los cuáles se puede profundizar para lograr un cambio y mejora de los mismos, sin dejar de lado cada una de las variables internas y externas que hacen posible su funcionamiento.</w:t>
      </w:r>
    </w:p>
    <w:p w14:paraId="46DA641C" w14:textId="77777777" w:rsidR="00AF0DCB" w:rsidRDefault="00AF0DCB" w:rsidP="005F35A1">
      <w:pPr>
        <w:pStyle w:val="Prrafodelista"/>
        <w:jc w:val="both"/>
        <w:rPr>
          <w:rFonts w:ascii="Arial" w:hAnsi="Arial" w:cs="Arial"/>
          <w:sz w:val="24"/>
          <w:szCs w:val="24"/>
        </w:rPr>
      </w:pPr>
    </w:p>
    <w:p w14:paraId="4D591BA0" w14:textId="77777777" w:rsidR="00E00813" w:rsidRDefault="00AA46CC" w:rsidP="005F35A1">
      <w:pPr>
        <w:jc w:val="both"/>
        <w:rPr>
          <w:rFonts w:ascii="Arial" w:hAnsi="Arial" w:cs="Arial"/>
          <w:color w:val="70AD47" w:themeColor="accent6"/>
          <w:sz w:val="24"/>
          <w:szCs w:val="24"/>
        </w:rPr>
      </w:pPr>
      <w:r w:rsidRPr="005F35A1">
        <w:rPr>
          <w:rFonts w:ascii="Arial" w:hAnsi="Arial" w:cs="Arial"/>
          <w:sz w:val="24"/>
          <w:szCs w:val="24"/>
        </w:rPr>
        <w:t>Objetivos Específicos:</w:t>
      </w:r>
    </w:p>
    <w:p w14:paraId="29795763" w14:textId="67EA3968" w:rsidR="004A7D52" w:rsidRPr="004A7D52" w:rsidRDefault="004A7D52" w:rsidP="004A7D52">
      <w:pPr>
        <w:pStyle w:val="Prrafodelista"/>
        <w:jc w:val="both"/>
        <w:rPr>
          <w:rFonts w:ascii="Arial" w:hAnsi="Arial" w:cs="Arial"/>
          <w:sz w:val="24"/>
          <w:szCs w:val="24"/>
          <w:lang w:val="es-ES"/>
        </w:rPr>
      </w:pPr>
      <w:r w:rsidRPr="004A7D52">
        <w:rPr>
          <w:rFonts w:ascii="Arial" w:hAnsi="Arial" w:cs="Arial"/>
          <w:sz w:val="24"/>
          <w:szCs w:val="24"/>
          <w:lang w:val="es-ES"/>
        </w:rPr>
        <w:t>1.</w:t>
      </w:r>
      <w:r w:rsidRPr="004A7D52">
        <w:rPr>
          <w:rFonts w:ascii="Arial" w:hAnsi="Arial" w:cs="Arial"/>
          <w:sz w:val="24"/>
          <w:szCs w:val="24"/>
          <w:lang w:val="es-ES"/>
        </w:rPr>
        <w:tab/>
        <w:t>Elaborar el diagnóstico y análisis situacional de</w:t>
      </w:r>
      <w:r>
        <w:rPr>
          <w:rFonts w:ascii="Arial" w:hAnsi="Arial" w:cs="Arial"/>
          <w:sz w:val="24"/>
          <w:szCs w:val="24"/>
          <w:lang w:val="es-ES"/>
        </w:rPr>
        <w:t>l sector de transporte especial de pasajeros.</w:t>
      </w:r>
    </w:p>
    <w:p w14:paraId="2F1A45DC" w14:textId="77777777" w:rsidR="004A7D52" w:rsidRPr="004A7D52" w:rsidRDefault="004A7D52" w:rsidP="004A7D52">
      <w:pPr>
        <w:pStyle w:val="Prrafodelista"/>
        <w:jc w:val="both"/>
        <w:rPr>
          <w:rFonts w:ascii="Arial" w:hAnsi="Arial" w:cs="Arial"/>
          <w:sz w:val="24"/>
          <w:szCs w:val="24"/>
          <w:lang w:val="es-ES"/>
        </w:rPr>
      </w:pPr>
      <w:r w:rsidRPr="004A7D52">
        <w:rPr>
          <w:rFonts w:ascii="Arial" w:hAnsi="Arial" w:cs="Arial"/>
          <w:sz w:val="24"/>
          <w:szCs w:val="24"/>
          <w:lang w:val="es-ES"/>
        </w:rPr>
        <w:t>2.</w:t>
      </w:r>
      <w:r w:rsidRPr="004A7D52">
        <w:rPr>
          <w:rFonts w:ascii="Arial" w:hAnsi="Arial" w:cs="Arial"/>
          <w:sz w:val="24"/>
          <w:szCs w:val="24"/>
          <w:lang w:val="es-ES"/>
        </w:rPr>
        <w:tab/>
        <w:t xml:space="preserve"> Implementar la matriz DOFA, en la fase de formulación de las estrategias.</w:t>
      </w:r>
    </w:p>
    <w:p w14:paraId="1DF6DB0C" w14:textId="459496C8" w:rsidR="004A7D52" w:rsidRPr="004A7D52" w:rsidRDefault="004A7D52" w:rsidP="004A7D52">
      <w:pPr>
        <w:pStyle w:val="Prrafodelista"/>
        <w:jc w:val="both"/>
        <w:rPr>
          <w:rFonts w:ascii="Arial" w:hAnsi="Arial" w:cs="Arial"/>
          <w:sz w:val="24"/>
          <w:szCs w:val="24"/>
          <w:lang w:val="es-ES"/>
        </w:rPr>
      </w:pPr>
      <w:r w:rsidRPr="004A7D52">
        <w:rPr>
          <w:rFonts w:ascii="Arial" w:hAnsi="Arial" w:cs="Arial"/>
          <w:sz w:val="24"/>
          <w:szCs w:val="24"/>
          <w:lang w:val="es-ES"/>
        </w:rPr>
        <w:t>3.</w:t>
      </w:r>
      <w:r w:rsidRPr="004A7D52">
        <w:rPr>
          <w:rFonts w:ascii="Arial" w:hAnsi="Arial" w:cs="Arial"/>
          <w:sz w:val="24"/>
          <w:szCs w:val="24"/>
          <w:lang w:val="es-ES"/>
        </w:rPr>
        <w:tab/>
        <w:t>Elaborar el análisis financiero</w:t>
      </w:r>
      <w:r w:rsidR="00373B1B">
        <w:rPr>
          <w:rFonts w:ascii="Arial" w:hAnsi="Arial" w:cs="Arial"/>
          <w:sz w:val="24"/>
          <w:szCs w:val="24"/>
          <w:lang w:val="es-ES"/>
        </w:rPr>
        <w:t xml:space="preserve"> </w:t>
      </w:r>
      <w:r w:rsidRPr="004A7D52">
        <w:rPr>
          <w:rFonts w:ascii="Arial" w:hAnsi="Arial" w:cs="Arial"/>
          <w:sz w:val="24"/>
          <w:szCs w:val="24"/>
          <w:lang w:val="es-ES"/>
        </w:rPr>
        <w:t>del sector, a fin de soportar el diagnóstico</w:t>
      </w:r>
    </w:p>
    <w:p w14:paraId="223E11D6" w14:textId="77777777" w:rsidR="004A7D52" w:rsidRPr="00373B1B" w:rsidRDefault="004A7D52" w:rsidP="004A7D52">
      <w:pPr>
        <w:pStyle w:val="Prrafodelista"/>
        <w:jc w:val="both"/>
        <w:rPr>
          <w:rFonts w:ascii="Arial" w:hAnsi="Arial" w:cs="Arial"/>
          <w:sz w:val="24"/>
          <w:szCs w:val="24"/>
          <w:u w:val="single"/>
          <w:lang w:val="es-ES"/>
        </w:rPr>
      </w:pPr>
      <w:r w:rsidRPr="004A7D52">
        <w:rPr>
          <w:rFonts w:ascii="Arial" w:hAnsi="Arial" w:cs="Arial"/>
          <w:sz w:val="24"/>
          <w:szCs w:val="24"/>
          <w:lang w:val="es-ES"/>
        </w:rPr>
        <w:t>y justificar la propuesta de mejora.</w:t>
      </w:r>
    </w:p>
    <w:p w14:paraId="423EF43E" w14:textId="1CC43C82" w:rsidR="004A7D52" w:rsidRPr="004A7D52" w:rsidRDefault="004A7D52" w:rsidP="004A7D52">
      <w:pPr>
        <w:pStyle w:val="Prrafodelista"/>
        <w:jc w:val="both"/>
        <w:rPr>
          <w:rFonts w:ascii="Arial" w:hAnsi="Arial" w:cs="Arial"/>
          <w:sz w:val="24"/>
          <w:szCs w:val="24"/>
          <w:lang w:val="es-ES"/>
        </w:rPr>
      </w:pPr>
      <w:r w:rsidRPr="004A7D52">
        <w:rPr>
          <w:rFonts w:ascii="Arial" w:hAnsi="Arial" w:cs="Arial"/>
          <w:sz w:val="24"/>
          <w:szCs w:val="24"/>
          <w:lang w:val="es-ES"/>
        </w:rPr>
        <w:t>4.</w:t>
      </w:r>
      <w:r w:rsidRPr="004A7D52">
        <w:rPr>
          <w:rFonts w:ascii="Arial" w:hAnsi="Arial" w:cs="Arial"/>
          <w:sz w:val="24"/>
          <w:szCs w:val="24"/>
          <w:lang w:val="es-ES"/>
        </w:rPr>
        <w:tab/>
        <w:t xml:space="preserve">Elaborar la propuesta de mejora para </w:t>
      </w:r>
      <w:r w:rsidR="00373B1B">
        <w:rPr>
          <w:rFonts w:ascii="Arial" w:hAnsi="Arial" w:cs="Arial"/>
          <w:sz w:val="24"/>
          <w:szCs w:val="24"/>
          <w:lang w:val="es-ES"/>
        </w:rPr>
        <w:t>el sector</w:t>
      </w:r>
      <w:r w:rsidRPr="004A7D52">
        <w:rPr>
          <w:rFonts w:ascii="Arial" w:hAnsi="Arial" w:cs="Arial"/>
          <w:sz w:val="24"/>
          <w:szCs w:val="24"/>
          <w:lang w:val="es-ES"/>
        </w:rPr>
        <w:t xml:space="preserve">. </w:t>
      </w:r>
    </w:p>
    <w:p w14:paraId="042CBC87" w14:textId="77777777" w:rsidR="004A7D52" w:rsidRPr="004A7D52" w:rsidRDefault="004A7D52" w:rsidP="004A7D52">
      <w:pPr>
        <w:pStyle w:val="Prrafodelista"/>
        <w:jc w:val="both"/>
        <w:rPr>
          <w:rFonts w:ascii="Arial" w:hAnsi="Arial" w:cs="Arial"/>
          <w:sz w:val="24"/>
          <w:szCs w:val="24"/>
          <w:lang w:val="es-ES"/>
        </w:rPr>
      </w:pPr>
      <w:r w:rsidRPr="004A7D52">
        <w:rPr>
          <w:rFonts w:ascii="Arial" w:hAnsi="Arial" w:cs="Arial"/>
          <w:sz w:val="24"/>
          <w:szCs w:val="24"/>
          <w:lang w:val="es-ES"/>
        </w:rPr>
        <w:t xml:space="preserve">Contexto: </w:t>
      </w:r>
    </w:p>
    <w:p w14:paraId="205374CA" w14:textId="508D0BF0" w:rsidR="00E66EF3" w:rsidRDefault="004A7D52" w:rsidP="004A7D52">
      <w:pPr>
        <w:pStyle w:val="Prrafodelista"/>
        <w:jc w:val="both"/>
        <w:rPr>
          <w:rFonts w:ascii="Arial" w:hAnsi="Arial" w:cs="Arial"/>
          <w:color w:val="70AD47" w:themeColor="accent6"/>
          <w:sz w:val="24"/>
          <w:szCs w:val="24"/>
        </w:rPr>
      </w:pPr>
      <w:r w:rsidRPr="004A7D52">
        <w:rPr>
          <w:rFonts w:ascii="Arial" w:hAnsi="Arial" w:cs="Arial"/>
          <w:sz w:val="24"/>
          <w:szCs w:val="24"/>
          <w:lang w:val="es-ES"/>
        </w:rPr>
        <w:tab/>
        <w:t>El marco del siguiente trabajo inicia con el análisis general de</w:t>
      </w:r>
      <w:r>
        <w:rPr>
          <w:rFonts w:ascii="Arial" w:hAnsi="Arial" w:cs="Arial"/>
          <w:sz w:val="24"/>
          <w:szCs w:val="24"/>
          <w:lang w:val="es-ES"/>
        </w:rPr>
        <w:t xml:space="preserve">l sector de transporte especial de pasajeros en </w:t>
      </w:r>
      <w:r w:rsidRPr="004A7D52">
        <w:rPr>
          <w:rFonts w:ascii="Arial" w:hAnsi="Arial" w:cs="Arial"/>
          <w:sz w:val="24"/>
          <w:szCs w:val="24"/>
          <w:lang w:val="es-ES"/>
        </w:rPr>
        <w:t>diferentes puntos de vista como financiero, interno, externo y del macroentorno, con la finalidad de poder realizar un diagnóstico estratégico, evaluar si la empresa cuenta con una estrategia actualmente, si va encaminada en los objetivos de esta. Para finalizar se realizó una propuesta para la implementación de una estrategia teniendo en cuenta los factores anteriormente mencionados.</w:t>
      </w:r>
    </w:p>
    <w:p w14:paraId="2B496C25" w14:textId="7BDDE141" w:rsidR="003011D2" w:rsidRPr="00606021" w:rsidRDefault="00051B78" w:rsidP="00606021">
      <w:pPr>
        <w:jc w:val="both"/>
        <w:rPr>
          <w:rFonts w:ascii="Arial" w:hAnsi="Arial" w:cs="Arial"/>
          <w:sz w:val="24"/>
          <w:szCs w:val="24"/>
        </w:rPr>
      </w:pPr>
      <w:r w:rsidRPr="00606021">
        <w:rPr>
          <w:rFonts w:ascii="Arial" w:hAnsi="Arial" w:cs="Arial"/>
          <w:sz w:val="24"/>
          <w:szCs w:val="24"/>
        </w:rPr>
        <w:t>Diseño Metodológico (Hasta 500 palabras):</w:t>
      </w:r>
    </w:p>
    <w:p w14:paraId="33A009F8" w14:textId="36AEC7D5" w:rsidR="004A7D52" w:rsidRPr="004A7D52" w:rsidRDefault="004A7D52" w:rsidP="004A7D52">
      <w:pPr>
        <w:pStyle w:val="Prrafodelista"/>
        <w:jc w:val="both"/>
        <w:rPr>
          <w:rFonts w:ascii="Arial" w:hAnsi="Arial" w:cs="Arial"/>
          <w:sz w:val="24"/>
          <w:szCs w:val="24"/>
        </w:rPr>
      </w:pPr>
      <w:r w:rsidRPr="004A7D52">
        <w:rPr>
          <w:rFonts w:ascii="Arial" w:hAnsi="Arial" w:cs="Arial"/>
          <w:sz w:val="24"/>
          <w:szCs w:val="24"/>
        </w:rPr>
        <w:lastRenderedPageBreak/>
        <w:t>El estudio comienza con la recopilación y reconocimiento de los datos contables, administrativos e información estructural de</w:t>
      </w:r>
      <w:r w:rsidR="00373B1B">
        <w:rPr>
          <w:rFonts w:ascii="Arial" w:hAnsi="Arial" w:cs="Arial"/>
          <w:sz w:val="24"/>
          <w:szCs w:val="24"/>
        </w:rPr>
        <w:t>l sector</w:t>
      </w:r>
      <w:r w:rsidRPr="004A7D52">
        <w:rPr>
          <w:rFonts w:ascii="Arial" w:hAnsi="Arial" w:cs="Arial"/>
          <w:sz w:val="24"/>
          <w:szCs w:val="24"/>
        </w:rPr>
        <w:t>, adicionalmente la información correspondiente al sector, datos que fueron brindados</w:t>
      </w:r>
      <w:r w:rsidR="00373B1B">
        <w:rPr>
          <w:rFonts w:ascii="Arial" w:hAnsi="Arial" w:cs="Arial"/>
          <w:sz w:val="24"/>
          <w:szCs w:val="24"/>
        </w:rPr>
        <w:t xml:space="preserve"> el sector</w:t>
      </w:r>
      <w:r w:rsidRPr="004A7D52">
        <w:rPr>
          <w:rFonts w:ascii="Arial" w:hAnsi="Arial" w:cs="Arial"/>
          <w:sz w:val="24"/>
          <w:szCs w:val="24"/>
        </w:rPr>
        <w:t>. Seguido de esto se investiga la relación de</w:t>
      </w:r>
      <w:r w:rsidR="00373B1B">
        <w:rPr>
          <w:rFonts w:ascii="Arial" w:hAnsi="Arial" w:cs="Arial"/>
          <w:sz w:val="24"/>
          <w:szCs w:val="24"/>
        </w:rPr>
        <w:t>l sector</w:t>
      </w:r>
      <w:r w:rsidRPr="004A7D52">
        <w:rPr>
          <w:rFonts w:ascii="Arial" w:hAnsi="Arial" w:cs="Arial"/>
          <w:sz w:val="24"/>
          <w:szCs w:val="24"/>
        </w:rPr>
        <w:t xml:space="preserve"> con su entorno y gracias a las matrices administrativas se analiza cuáles son las variables que la podrían afectar directamente.</w:t>
      </w:r>
    </w:p>
    <w:p w14:paraId="1DAB50F4" w14:textId="77777777" w:rsidR="004A7D52" w:rsidRPr="004A7D52" w:rsidRDefault="004A7D52" w:rsidP="004A7D52">
      <w:pPr>
        <w:pStyle w:val="Prrafodelista"/>
        <w:jc w:val="both"/>
        <w:rPr>
          <w:rFonts w:ascii="Arial" w:hAnsi="Arial" w:cs="Arial"/>
          <w:sz w:val="24"/>
          <w:szCs w:val="24"/>
        </w:rPr>
      </w:pPr>
      <w:r w:rsidRPr="004A7D52">
        <w:rPr>
          <w:rFonts w:ascii="Arial" w:hAnsi="Arial" w:cs="Arial"/>
          <w:sz w:val="24"/>
          <w:szCs w:val="24"/>
        </w:rPr>
        <w:t>Gracias al análisis externo se entiende cuál es la posición de la empresa y cuál es la posición de sus competidores dentro del mercado, también se analiza cuál sería la forma correcta de reaccionar frente a una posible y potencial amenaza. La matriz PESTEL nos permite evaluar circunstancias y de qué manera los factores como: políticos, económicos, sociales, tecnológicos, ecológicos y legales pueden convertirse en una amenaza o una oportunidad para la compañía; la matriz PORTER analiza las fuerzas del mercado y se complementa a sí misma con la matriz EFE que estudia los factores externos que influyen sobre la empresa. La matriz MPC nos ayuda a ubicar la empresa frente a sus competidores teniendo en cuenta factores críticos de éxito como: Participación en el mercado, crecimiento en ventas, reconocimiento de marca, endeudamiento entre otras. Con la matriz DOFA pudimos evidenciar las falencias en cuanto al seguimiento del servicio postventa, acompañamiento del cliente mediante la implementación de una página web y sus mayores fortalezas como la calidad del servicio, la seguridad laboral y un buen estado de liquidez, finalmente mediante la matriz SPACE determinamos cuál es el perfil que maneja la empresa en cuanto a la fuerza financiera (FF), la estabilidad del ambiente (EA), la ventaja competitiva (VC) y la fuerza de la industria (FI)</w:t>
      </w:r>
    </w:p>
    <w:p w14:paraId="0A1776B3" w14:textId="504D5CA8" w:rsidR="00AF0DCB" w:rsidRDefault="004A7D52" w:rsidP="004A7D52">
      <w:pPr>
        <w:pStyle w:val="Prrafodelista"/>
        <w:jc w:val="both"/>
        <w:rPr>
          <w:rFonts w:ascii="Arial" w:hAnsi="Arial" w:cs="Arial"/>
          <w:sz w:val="24"/>
          <w:szCs w:val="24"/>
        </w:rPr>
      </w:pPr>
      <w:r w:rsidRPr="004A7D52">
        <w:rPr>
          <w:rFonts w:ascii="Arial" w:hAnsi="Arial" w:cs="Arial"/>
          <w:sz w:val="24"/>
          <w:szCs w:val="24"/>
        </w:rPr>
        <w:t>De acuerdo al análisis completo de las matrices concluimos que es necesario implementar 4 estrategias enfocadas en el incremento de las ventas y el posicionamiento de la marca.</w:t>
      </w:r>
    </w:p>
    <w:p w14:paraId="25CD7691" w14:textId="77777777" w:rsidR="00AF0DCB" w:rsidRPr="00606021" w:rsidRDefault="002C229E" w:rsidP="00606021">
      <w:pPr>
        <w:jc w:val="both"/>
        <w:rPr>
          <w:rFonts w:ascii="Arial" w:hAnsi="Arial" w:cs="Arial"/>
          <w:sz w:val="24"/>
          <w:szCs w:val="24"/>
        </w:rPr>
      </w:pPr>
      <w:r w:rsidRPr="00606021">
        <w:rPr>
          <w:rFonts w:ascii="Arial" w:hAnsi="Arial" w:cs="Arial"/>
          <w:sz w:val="24"/>
          <w:szCs w:val="24"/>
        </w:rPr>
        <w:t>Resultados (Hasta 1000</w:t>
      </w:r>
      <w:r w:rsidR="003011D2" w:rsidRPr="00606021">
        <w:rPr>
          <w:rFonts w:ascii="Arial" w:hAnsi="Arial" w:cs="Arial"/>
          <w:sz w:val="24"/>
          <w:szCs w:val="24"/>
        </w:rPr>
        <w:t xml:space="preserve"> palabras):</w:t>
      </w:r>
    </w:p>
    <w:p w14:paraId="6521B87C" w14:textId="77777777" w:rsidR="004A7D52" w:rsidRDefault="004A7D52" w:rsidP="004A7D52">
      <w:pPr>
        <w:pStyle w:val="Prrafodelista"/>
        <w:jc w:val="both"/>
        <w:rPr>
          <w:rFonts w:ascii="Arial" w:hAnsi="Arial" w:cs="Arial"/>
          <w:sz w:val="24"/>
          <w:szCs w:val="24"/>
        </w:rPr>
      </w:pPr>
      <w:r w:rsidRPr="004A7D52">
        <w:rPr>
          <w:rFonts w:ascii="Arial" w:hAnsi="Arial" w:cs="Arial"/>
          <w:sz w:val="24"/>
          <w:szCs w:val="24"/>
        </w:rPr>
        <w:t xml:space="preserve">Se realizó un estudio Horizontal y Vertical de los estados financieros de los 2 periodos anteriores comprendidos entre los años 2017 y 2018, el cual   compara el comportamiento de los ACTIVOS, PASIVOS y PATRIMONIO. </w:t>
      </w:r>
    </w:p>
    <w:p w14:paraId="37C5DB87" w14:textId="77777777" w:rsidR="004A7D52" w:rsidRDefault="004A7D52" w:rsidP="004A7D52">
      <w:pPr>
        <w:pStyle w:val="Prrafodelista"/>
        <w:jc w:val="both"/>
        <w:rPr>
          <w:rFonts w:ascii="Arial" w:hAnsi="Arial" w:cs="Arial"/>
          <w:sz w:val="24"/>
          <w:szCs w:val="24"/>
        </w:rPr>
      </w:pPr>
    </w:p>
    <w:p w14:paraId="22AE55B4" w14:textId="77777777" w:rsidR="004A7D52" w:rsidRDefault="004A7D52" w:rsidP="004A7D52">
      <w:pPr>
        <w:pStyle w:val="Prrafodelista"/>
        <w:jc w:val="both"/>
        <w:rPr>
          <w:rFonts w:ascii="Arial" w:hAnsi="Arial" w:cs="Arial"/>
          <w:sz w:val="24"/>
          <w:szCs w:val="24"/>
        </w:rPr>
      </w:pPr>
    </w:p>
    <w:p w14:paraId="456A0C60" w14:textId="769402DE" w:rsidR="004A7D52" w:rsidRPr="004A7D52" w:rsidRDefault="004A7D52" w:rsidP="004A7D52">
      <w:pPr>
        <w:pStyle w:val="Prrafodelista"/>
        <w:jc w:val="both"/>
        <w:rPr>
          <w:rFonts w:ascii="Arial" w:hAnsi="Arial" w:cs="Arial"/>
          <w:sz w:val="24"/>
          <w:szCs w:val="24"/>
        </w:rPr>
      </w:pPr>
      <w:r>
        <w:rPr>
          <w:noProof/>
        </w:rPr>
        <w:lastRenderedPageBreak/>
        <w:drawing>
          <wp:inline distT="0" distB="0" distL="0" distR="0" wp14:anchorId="273EF8C9" wp14:editId="6E88C4D5">
            <wp:extent cx="5612130" cy="3084830"/>
            <wp:effectExtent l="0" t="0" r="7620" b="127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4A7D52">
        <w:rPr>
          <w:rFonts w:ascii="Arial" w:hAnsi="Arial" w:cs="Arial"/>
          <w:sz w:val="24"/>
          <w:szCs w:val="24"/>
        </w:rPr>
        <w:t xml:space="preserve"> </w:t>
      </w:r>
    </w:p>
    <w:p w14:paraId="106990ED" w14:textId="77777777" w:rsidR="004A7D52" w:rsidRPr="004A7D52" w:rsidRDefault="004A7D52" w:rsidP="004A7D52">
      <w:pPr>
        <w:pStyle w:val="Prrafodelista"/>
        <w:jc w:val="both"/>
        <w:rPr>
          <w:rFonts w:ascii="Arial" w:hAnsi="Arial" w:cs="Arial"/>
          <w:sz w:val="24"/>
          <w:szCs w:val="24"/>
        </w:rPr>
      </w:pPr>
      <w:r w:rsidRPr="004A7D52">
        <w:rPr>
          <w:rFonts w:ascii="Arial" w:hAnsi="Arial" w:cs="Arial"/>
          <w:sz w:val="24"/>
          <w:szCs w:val="24"/>
        </w:rPr>
        <w:t>Figura 2. Análisis Vertical. Fuente: Elaboración propia</w:t>
      </w:r>
    </w:p>
    <w:p w14:paraId="3CE9839A" w14:textId="77777777" w:rsidR="004A7D52" w:rsidRPr="004A7D52" w:rsidRDefault="004A7D52" w:rsidP="004A7D52">
      <w:pPr>
        <w:pStyle w:val="Prrafodelista"/>
        <w:jc w:val="both"/>
        <w:rPr>
          <w:rFonts w:ascii="Arial" w:hAnsi="Arial" w:cs="Arial"/>
          <w:sz w:val="24"/>
          <w:szCs w:val="24"/>
        </w:rPr>
      </w:pPr>
      <w:r w:rsidRPr="004A7D52">
        <w:rPr>
          <w:rFonts w:ascii="Arial" w:hAnsi="Arial" w:cs="Arial"/>
          <w:sz w:val="24"/>
          <w:szCs w:val="24"/>
        </w:rPr>
        <w:t xml:space="preserve">La empresa incrementa sus activos de 2017 a 2018 como se evidencia en la gráfica, ya que sus deudores incrementan. Se recomienda hacer inversión en su propiedad planta y equipo que es donde muestra un decrecimiento. Al realizar esta inversión logra capitalizar algo de sus ganancias en la empresa. Revisar el incremento en impuestos es muy importante ya que es uno de los rubros que más incrementa en </w:t>
      </w:r>
      <w:proofErr w:type="spellStart"/>
      <w:r w:rsidRPr="004A7D52">
        <w:rPr>
          <w:rFonts w:ascii="Arial" w:hAnsi="Arial" w:cs="Arial"/>
          <w:sz w:val="24"/>
          <w:szCs w:val="24"/>
        </w:rPr>
        <w:t>en</w:t>
      </w:r>
      <w:proofErr w:type="spellEnd"/>
      <w:r w:rsidRPr="004A7D52">
        <w:rPr>
          <w:rFonts w:ascii="Arial" w:hAnsi="Arial" w:cs="Arial"/>
          <w:sz w:val="24"/>
          <w:szCs w:val="24"/>
        </w:rPr>
        <w:t xml:space="preserve"> los pasivos. Se recomienda validar la razón por la cual se dio este incremento y corregir si se presentó por algún error operativo. </w:t>
      </w:r>
    </w:p>
    <w:p w14:paraId="7C245CA8" w14:textId="48E4E4E4" w:rsidR="00AF0DCB" w:rsidRDefault="00373B1B" w:rsidP="00AF0DCB">
      <w:pPr>
        <w:pStyle w:val="Prrafodelista"/>
        <w:jc w:val="both"/>
        <w:rPr>
          <w:rFonts w:ascii="Arial" w:hAnsi="Arial" w:cs="Arial"/>
          <w:sz w:val="24"/>
          <w:szCs w:val="24"/>
        </w:rPr>
      </w:pPr>
      <w:r>
        <w:rPr>
          <w:noProof/>
        </w:rPr>
        <w:lastRenderedPageBreak/>
        <w:drawing>
          <wp:inline distT="0" distB="0" distL="0" distR="0" wp14:anchorId="102DCABC" wp14:editId="47C741D9">
            <wp:extent cx="5486400" cy="32004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928A824" w14:textId="4664CA23" w:rsidR="00AF0DCB" w:rsidRDefault="007C1BA2" w:rsidP="00606021">
      <w:pPr>
        <w:pStyle w:val="Prrafodelista"/>
        <w:jc w:val="both"/>
        <w:rPr>
          <w:rFonts w:ascii="Arial" w:hAnsi="Arial" w:cs="Arial"/>
          <w:sz w:val="24"/>
          <w:szCs w:val="24"/>
        </w:rPr>
      </w:pPr>
      <w:r w:rsidRPr="00AF0DCB">
        <w:rPr>
          <w:rFonts w:ascii="Arial" w:hAnsi="Arial" w:cs="Arial"/>
          <w:sz w:val="24"/>
          <w:szCs w:val="24"/>
        </w:rPr>
        <w:t>Conclusiones y Recome</w:t>
      </w:r>
      <w:r w:rsidR="002C229E" w:rsidRPr="00AF0DCB">
        <w:rPr>
          <w:rFonts w:ascii="Arial" w:hAnsi="Arial" w:cs="Arial"/>
          <w:sz w:val="24"/>
          <w:szCs w:val="24"/>
        </w:rPr>
        <w:t>ndaciones</w:t>
      </w:r>
      <w:r w:rsidR="00AF0DCB">
        <w:rPr>
          <w:rFonts w:ascii="Arial" w:hAnsi="Arial" w:cs="Arial"/>
          <w:sz w:val="24"/>
          <w:szCs w:val="24"/>
        </w:rPr>
        <w:t>:</w:t>
      </w:r>
    </w:p>
    <w:p w14:paraId="23AB7490" w14:textId="77777777" w:rsidR="00AF0DCB" w:rsidRDefault="00AF0DCB" w:rsidP="00AF0DCB">
      <w:pPr>
        <w:pStyle w:val="Prrafodelista"/>
        <w:jc w:val="both"/>
        <w:rPr>
          <w:rFonts w:ascii="Arial" w:hAnsi="Arial" w:cs="Arial"/>
          <w:sz w:val="24"/>
          <w:szCs w:val="24"/>
        </w:rPr>
      </w:pPr>
    </w:p>
    <w:p w14:paraId="1628C5C8" w14:textId="50967E99" w:rsidR="004A7D52" w:rsidRPr="004A7D52" w:rsidRDefault="004A7D52" w:rsidP="00A02004">
      <w:pPr>
        <w:ind w:left="708" w:hanging="348"/>
        <w:jc w:val="both"/>
        <w:rPr>
          <w:rFonts w:ascii="Arial" w:hAnsi="Arial" w:cs="Arial"/>
          <w:sz w:val="24"/>
          <w:szCs w:val="24"/>
        </w:rPr>
      </w:pPr>
      <w:r w:rsidRPr="004A7D52">
        <w:rPr>
          <w:rFonts w:ascii="Arial" w:hAnsi="Arial" w:cs="Arial"/>
          <w:sz w:val="24"/>
          <w:szCs w:val="24"/>
        </w:rPr>
        <w:t>En la realización de este diagnóstico empresarial se identificó carencias administrativas del nivel interno en la compañía, a pesar de los cuales logramos observar grandes posibilidades de crecimiento para</w:t>
      </w:r>
      <w:r>
        <w:rPr>
          <w:rFonts w:ascii="Arial" w:hAnsi="Arial" w:cs="Arial"/>
          <w:sz w:val="24"/>
          <w:szCs w:val="24"/>
        </w:rPr>
        <w:t xml:space="preserve"> el sector de transporte de pasajeros </w:t>
      </w:r>
      <w:r w:rsidR="00A02004">
        <w:rPr>
          <w:rFonts w:ascii="Arial" w:hAnsi="Arial" w:cs="Arial"/>
          <w:sz w:val="24"/>
          <w:szCs w:val="24"/>
        </w:rPr>
        <w:t>especial,</w:t>
      </w:r>
      <w:r w:rsidRPr="004A7D52">
        <w:rPr>
          <w:rFonts w:ascii="Arial" w:hAnsi="Arial" w:cs="Arial"/>
          <w:sz w:val="24"/>
          <w:szCs w:val="24"/>
        </w:rPr>
        <w:t xml:space="preserve"> la imagen de seguridad y fiabilidad que la compañía da a sus clientes internos y externos la hacen apetecible en un mercado altamente competitivo. sin embargo, frente al plan de mejora establecido se va a ver reflejado en que sea más sólida y competitiva frente a sus competidores directos.</w:t>
      </w:r>
    </w:p>
    <w:p w14:paraId="663A45CE" w14:textId="77777777" w:rsidR="00373B1B" w:rsidRDefault="004A7D52" w:rsidP="004A7D52">
      <w:pPr>
        <w:ind w:left="360"/>
        <w:jc w:val="both"/>
        <w:rPr>
          <w:rFonts w:ascii="Arial" w:hAnsi="Arial" w:cs="Arial"/>
          <w:sz w:val="24"/>
          <w:szCs w:val="24"/>
        </w:rPr>
      </w:pPr>
      <w:r w:rsidRPr="004A7D52">
        <w:rPr>
          <w:rFonts w:ascii="Arial" w:hAnsi="Arial" w:cs="Arial"/>
          <w:sz w:val="24"/>
          <w:szCs w:val="24"/>
        </w:rPr>
        <w:t xml:space="preserve">Con el informe de este análisis logramos identificar la mejor propuesta para la compañía, una mejora fundamental en la información publicada en la página web que potenciara las fortalezas existentes, creara nuevos clientes atacando y penetrando más mercado a trabajar y minimizando errores en la operación de los servicios solicitados, a la vez que se hacía frente a la gran oportunidad de crecimiento. </w:t>
      </w:r>
    </w:p>
    <w:p w14:paraId="64322D92" w14:textId="1E6A11D1" w:rsidR="00AF0DCB" w:rsidRDefault="004D411B" w:rsidP="004A7D52">
      <w:pPr>
        <w:ind w:left="360"/>
        <w:jc w:val="both"/>
        <w:rPr>
          <w:rFonts w:ascii="Arial" w:hAnsi="Arial" w:cs="Arial"/>
          <w:color w:val="70AD47" w:themeColor="accent6"/>
          <w:sz w:val="24"/>
          <w:szCs w:val="24"/>
        </w:rPr>
      </w:pPr>
      <w:r w:rsidRPr="00AF0DCB">
        <w:rPr>
          <w:rFonts w:ascii="Arial" w:hAnsi="Arial" w:cs="Arial"/>
          <w:sz w:val="24"/>
          <w:szCs w:val="24"/>
        </w:rPr>
        <w:t>Referencias Bibliográficas</w:t>
      </w:r>
      <w:r w:rsidR="00621340">
        <w:rPr>
          <w:rFonts w:ascii="Arial" w:hAnsi="Arial" w:cs="Arial"/>
          <w:color w:val="70AD47" w:themeColor="accent6"/>
          <w:sz w:val="24"/>
          <w:szCs w:val="24"/>
        </w:rPr>
        <w:t>:</w:t>
      </w:r>
    </w:p>
    <w:p w14:paraId="7A5D8B85" w14:textId="77777777" w:rsidR="00373B1B" w:rsidRDefault="00373B1B" w:rsidP="00373B1B">
      <w:pPr>
        <w:spacing w:after="0" w:line="480" w:lineRule="auto"/>
        <w:rPr>
          <w:rFonts w:ascii="Arial" w:hAnsi="Arial" w:cs="Arial"/>
        </w:rPr>
      </w:pPr>
    </w:p>
    <w:p w14:paraId="71BE620D"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Editora Santander (</w:t>
      </w:r>
      <w:r>
        <w:rPr>
          <w:rFonts w:ascii="Arial" w:hAnsi="Arial" w:cs="Arial"/>
          <w:color w:val="000000"/>
          <w:shd w:val="clear" w:color="auto" w:fill="FFFFFF"/>
        </w:rPr>
        <w:t xml:space="preserve">Oct 15, 2018) </w:t>
      </w:r>
      <w:r>
        <w:rPr>
          <w:rFonts w:ascii="Arial" w:hAnsi="Arial" w:cs="Arial"/>
          <w:color w:val="000000"/>
          <w:spacing w:val="8"/>
        </w:rPr>
        <w:t>Asamblea Popular: la apuesta por un gran paro nacional en 2019. Recuperado en noviembre de 2019</w:t>
      </w:r>
      <w:r>
        <w:rPr>
          <w:rFonts w:ascii="Arial" w:hAnsi="Arial" w:cs="Arial"/>
        </w:rPr>
        <w:t xml:space="preserve"> </w:t>
      </w:r>
      <w:hyperlink r:id="rId10" w:history="1">
        <w:r>
          <w:rPr>
            <w:rStyle w:val="Hipervnculo"/>
            <w:rFonts w:ascii="Arial" w:hAnsi="Arial" w:cs="Arial"/>
          </w:rPr>
          <w:t>http://www.colombiainforma.info/asamblea-popular-la-apuesta-por-un-gran-paro-nacional-en-2019/</w:t>
        </w:r>
      </w:hyperlink>
    </w:p>
    <w:p w14:paraId="2FC48CED" w14:textId="77777777" w:rsidR="00373B1B" w:rsidRDefault="00373B1B" w:rsidP="00373B1B">
      <w:pPr>
        <w:pStyle w:val="Prrafodelista"/>
        <w:spacing w:after="0" w:line="480" w:lineRule="auto"/>
        <w:rPr>
          <w:rFonts w:ascii="Arial" w:hAnsi="Arial" w:cs="Arial"/>
        </w:rPr>
      </w:pPr>
    </w:p>
    <w:p w14:paraId="225F31D9"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color w:val="141414"/>
        </w:rPr>
        <w:t>Delgado P. (</w:t>
      </w:r>
      <w:r>
        <w:rPr>
          <w:rFonts w:ascii="Arial" w:hAnsi="Arial" w:cs="Arial"/>
        </w:rPr>
        <w:t xml:space="preserve">Jun 2, 2018) </w:t>
      </w:r>
      <w:r>
        <w:rPr>
          <w:rFonts w:ascii="Arial" w:hAnsi="Arial" w:cs="Arial"/>
          <w:color w:val="141414"/>
        </w:rPr>
        <w:t>¿En qué va la construcción de las vías 4G? Recuperado en septiembre de 2019</w:t>
      </w:r>
      <w:r>
        <w:rPr>
          <w:rFonts w:ascii="var(--narrow-serif-font-family)" w:hAnsi="var(--narrow-serif-font-family)"/>
          <w:b/>
          <w:bCs/>
          <w:color w:val="141414"/>
        </w:rPr>
        <w:t xml:space="preserve"> </w:t>
      </w:r>
      <w:hyperlink r:id="rId11" w:history="1">
        <w:r>
          <w:rPr>
            <w:rStyle w:val="Hipervnculo"/>
            <w:rFonts w:ascii="Arial" w:hAnsi="Arial" w:cs="Arial"/>
          </w:rPr>
          <w:t>https://www.elespectador.com/economia/en-que-va-la-construccion-de-las-vias-4g-articulo-792204</w:t>
        </w:r>
      </w:hyperlink>
    </w:p>
    <w:p w14:paraId="39080BD4" w14:textId="77777777" w:rsidR="00373B1B" w:rsidRDefault="00373B1B" w:rsidP="00373B1B">
      <w:pPr>
        <w:pStyle w:val="Prrafodelista"/>
        <w:spacing w:after="0" w:line="480" w:lineRule="auto"/>
        <w:rPr>
          <w:rFonts w:ascii="Arial" w:hAnsi="Arial" w:cs="Arial"/>
        </w:rPr>
      </w:pPr>
    </w:p>
    <w:p w14:paraId="04BA8E20"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El Tiempo (Feb 01, 2019) Desde este viernes, en Colombia galón de gasolina sube unos 39 pesos. Recuperado en septiembre de 2019.</w:t>
      </w:r>
      <w:r>
        <w:rPr>
          <w:rFonts w:ascii="Arial" w:hAnsi="Arial" w:cs="Arial"/>
          <w:color w:val="666666"/>
        </w:rPr>
        <w:t xml:space="preserve"> </w:t>
      </w:r>
      <w:hyperlink r:id="rId12" w:history="1">
        <w:r>
          <w:rPr>
            <w:rStyle w:val="Hipervnculo"/>
            <w:rFonts w:ascii="Arial" w:hAnsi="Arial" w:cs="Arial"/>
          </w:rPr>
          <w:t>https://www.eltiempo.com/economia/finanzas-personales/alza-en-los-precios-de-la-gasolina-en-colombia-a-febrero-de-2019-321678</w:t>
        </w:r>
      </w:hyperlink>
    </w:p>
    <w:p w14:paraId="03EB0765" w14:textId="77777777" w:rsidR="00373B1B" w:rsidRDefault="00373B1B" w:rsidP="00373B1B">
      <w:pPr>
        <w:spacing w:after="0" w:line="480" w:lineRule="auto"/>
        <w:rPr>
          <w:rFonts w:ascii="Arial" w:hAnsi="Arial" w:cs="Arial"/>
        </w:rPr>
      </w:pPr>
    </w:p>
    <w:p w14:paraId="6A874FC8"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 xml:space="preserve">Baraya A. (Ag 24, 2018) TRANSPORTE ESPECIAL BAJO LA LUPA DE LA SUPERTRANSPORTE. Recuperado en octubre de 2019. </w:t>
      </w:r>
      <w:hyperlink r:id="rId13" w:history="1">
        <w:r>
          <w:rPr>
            <w:rStyle w:val="Hipervnculo"/>
            <w:rFonts w:ascii="Arial" w:hAnsi="Arial" w:cs="Arial"/>
          </w:rPr>
          <w:t>https://www.motor.com.co/actualidad/industria/transporte-especial-lupa-supertransporte/31027</w:t>
        </w:r>
      </w:hyperlink>
    </w:p>
    <w:p w14:paraId="640C9E4B" w14:textId="77777777" w:rsidR="00373B1B" w:rsidRDefault="00373B1B" w:rsidP="00373B1B">
      <w:pPr>
        <w:pStyle w:val="Prrafodelista"/>
        <w:rPr>
          <w:rFonts w:ascii="Arial" w:hAnsi="Arial" w:cs="Arial"/>
        </w:rPr>
      </w:pPr>
    </w:p>
    <w:p w14:paraId="5321A000" w14:textId="77777777" w:rsidR="00373B1B" w:rsidRDefault="00373B1B" w:rsidP="00373B1B">
      <w:pPr>
        <w:pStyle w:val="Prrafodelista"/>
        <w:spacing w:after="0"/>
        <w:rPr>
          <w:rFonts w:ascii="Arial" w:hAnsi="Arial" w:cs="Arial"/>
        </w:rPr>
      </w:pPr>
    </w:p>
    <w:p w14:paraId="4C040A66" w14:textId="77777777" w:rsidR="00373B1B" w:rsidRDefault="00373B1B" w:rsidP="00373B1B">
      <w:pPr>
        <w:pStyle w:val="Prrafodelista"/>
        <w:numPr>
          <w:ilvl w:val="0"/>
          <w:numId w:val="7"/>
        </w:numPr>
        <w:spacing w:after="0" w:line="240" w:lineRule="auto"/>
        <w:rPr>
          <w:rStyle w:val="Hipervnculo"/>
          <w:rFonts w:eastAsiaTheme="majorEastAsia"/>
          <w:color w:val="000000" w:themeColor="text1"/>
          <w:u w:val="none"/>
        </w:rPr>
      </w:pPr>
      <w:r>
        <w:rPr>
          <w:rFonts w:ascii="Arial" w:hAnsi="Arial" w:cs="Arial"/>
        </w:rPr>
        <w:t xml:space="preserve">Arias F. (Ag 23, 2018) Banca urge que sectores eléctrico y transporte paguen sus obligaciones. Recuperado en octubre de 2019. </w:t>
      </w:r>
      <w:hyperlink r:id="rId14" w:history="1">
        <w:r>
          <w:rPr>
            <w:rStyle w:val="Hipervnculo"/>
            <w:rFonts w:ascii="Arial" w:eastAsiaTheme="majorEastAsia" w:hAnsi="Arial" w:cs="Arial"/>
          </w:rPr>
          <w:t>https://www.elcolombiano.com/negocios/empresas/banca-colombia-cuentas-por-cobrar-BX9202740</w:t>
        </w:r>
      </w:hyperlink>
      <w:r>
        <w:rPr>
          <w:rStyle w:val="Hipervnculo"/>
          <w:rFonts w:ascii="Arial" w:eastAsiaTheme="majorEastAsia" w:hAnsi="Arial" w:cs="Arial"/>
        </w:rPr>
        <w:t xml:space="preserve"> </w:t>
      </w:r>
      <w:r>
        <w:rPr>
          <w:rStyle w:val="Hipervnculo"/>
          <w:rFonts w:ascii="Arial" w:eastAsiaTheme="majorEastAsia" w:hAnsi="Arial" w:cs="Arial"/>
        </w:rPr>
        <w:tab/>
      </w:r>
    </w:p>
    <w:p w14:paraId="520FC232" w14:textId="77777777" w:rsidR="00373B1B" w:rsidRDefault="00373B1B" w:rsidP="00373B1B">
      <w:pPr>
        <w:pStyle w:val="Prrafodelista"/>
        <w:spacing w:after="0" w:line="480" w:lineRule="auto"/>
      </w:pPr>
    </w:p>
    <w:p w14:paraId="4199DB85"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EFE, Portafolio. (</w:t>
      </w:r>
      <w:proofErr w:type="gramStart"/>
      <w:r>
        <w:rPr>
          <w:rFonts w:ascii="Arial" w:hAnsi="Arial" w:cs="Arial"/>
        </w:rPr>
        <w:t>Enero</w:t>
      </w:r>
      <w:proofErr w:type="gramEnd"/>
      <w:r>
        <w:rPr>
          <w:rFonts w:ascii="Arial" w:hAnsi="Arial" w:cs="Arial"/>
        </w:rPr>
        <w:t xml:space="preserve"> 11, 2019) Turismo en Colombia aumentó 10,4% durante 2018. Recuperado en octubre de 2019. </w:t>
      </w:r>
      <w:hyperlink r:id="rId15" w:history="1">
        <w:r>
          <w:rPr>
            <w:rStyle w:val="Hipervnculo"/>
            <w:rFonts w:ascii="Arial" w:hAnsi="Arial" w:cs="Arial"/>
          </w:rPr>
          <w:t>https://www.portafolio.co/economia/turismo-en-colombia-aumento-10-4-durante-2018-525125</w:t>
        </w:r>
      </w:hyperlink>
    </w:p>
    <w:p w14:paraId="4687519C" w14:textId="77777777" w:rsidR="00373B1B" w:rsidRDefault="00373B1B" w:rsidP="00373B1B">
      <w:pPr>
        <w:spacing w:after="0" w:line="480" w:lineRule="auto"/>
        <w:rPr>
          <w:rFonts w:ascii="Arial" w:hAnsi="Arial" w:cs="Arial"/>
        </w:rPr>
      </w:pPr>
    </w:p>
    <w:p w14:paraId="5052B4C6"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 xml:space="preserve">Busquets J. (Feb 13, 2019) Las plataformas de transporte: globalidad y costes de innovación. Recuperado en noviembre de 2019. </w:t>
      </w:r>
      <w:hyperlink r:id="rId16" w:history="1">
        <w:r>
          <w:rPr>
            <w:rStyle w:val="Hipervnculo"/>
            <w:rFonts w:ascii="Arial" w:hAnsi="Arial" w:cs="Arial"/>
          </w:rPr>
          <w:t>http://www.expansion.com/blogs/sociedad-empresa-digital/2019/02/13/las-plataformas-de-transporte-en-las.html</w:t>
        </w:r>
      </w:hyperlink>
    </w:p>
    <w:p w14:paraId="0FEDE760" w14:textId="77777777" w:rsidR="00373B1B" w:rsidRDefault="00373B1B" w:rsidP="00373B1B">
      <w:pPr>
        <w:pStyle w:val="Prrafodelista"/>
        <w:spacing w:after="0" w:line="480" w:lineRule="auto"/>
        <w:rPr>
          <w:rFonts w:ascii="Arial" w:hAnsi="Arial" w:cs="Arial"/>
        </w:rPr>
      </w:pPr>
    </w:p>
    <w:p w14:paraId="34D20061" w14:textId="77777777" w:rsidR="00373B1B" w:rsidRDefault="00373B1B" w:rsidP="00373B1B">
      <w:pPr>
        <w:pStyle w:val="Prrafodelista"/>
        <w:numPr>
          <w:ilvl w:val="0"/>
          <w:numId w:val="7"/>
        </w:numPr>
        <w:spacing w:after="0" w:line="240" w:lineRule="auto"/>
        <w:rPr>
          <w:rFonts w:ascii="Arial" w:hAnsi="Arial" w:cs="Arial"/>
        </w:rPr>
      </w:pPr>
      <w:r>
        <w:rPr>
          <w:rFonts w:ascii="Arial" w:hAnsi="Arial" w:cs="Arial"/>
        </w:rPr>
        <w:t xml:space="preserve">Portafolio (Feb 13, 2019) Gobierno planea aumentar la inversión privada en sector TIC. Recuperado en noviembre de 2019. </w:t>
      </w:r>
      <w:hyperlink r:id="rId17" w:history="1">
        <w:r>
          <w:rPr>
            <w:rStyle w:val="Hipervnculo"/>
            <w:rFonts w:ascii="Arial" w:hAnsi="Arial" w:cs="Arial"/>
          </w:rPr>
          <w:t>https://www.portafolio.co/economia/gobierno-planea-aumentar-la-inversion-privada-en-sector-tic-526315</w:t>
        </w:r>
      </w:hyperlink>
    </w:p>
    <w:p w14:paraId="740B2628" w14:textId="22519DF2" w:rsidR="00AF0DCB" w:rsidRPr="00AF0DCB" w:rsidRDefault="00AF0DCB" w:rsidP="00AF0DCB">
      <w:pPr>
        <w:ind w:left="360"/>
        <w:jc w:val="both"/>
        <w:rPr>
          <w:rFonts w:ascii="Arial" w:hAnsi="Arial" w:cs="Arial"/>
          <w:b/>
          <w:color w:val="70AD47" w:themeColor="accent6"/>
          <w:sz w:val="24"/>
          <w:szCs w:val="24"/>
          <w:lang w:val="es-ES"/>
        </w:rPr>
      </w:pPr>
    </w:p>
    <w:p w14:paraId="20B6B964" w14:textId="25F752A6" w:rsidR="00621340" w:rsidRPr="00AF0DCB" w:rsidRDefault="00621340" w:rsidP="00AF0DCB">
      <w:pPr>
        <w:ind w:left="360"/>
        <w:jc w:val="both"/>
        <w:rPr>
          <w:rFonts w:ascii="Arial" w:hAnsi="Arial" w:cs="Arial"/>
          <w:sz w:val="24"/>
          <w:szCs w:val="24"/>
        </w:rPr>
      </w:pPr>
    </w:p>
    <w:p w14:paraId="22523700" w14:textId="77777777" w:rsidR="009C524D" w:rsidRPr="009C524D" w:rsidRDefault="00000000" w:rsidP="009C524D">
      <w:pPr>
        <w:spacing w:before="100" w:beforeAutospacing="1" w:after="100" w:afterAutospacing="1" w:line="240" w:lineRule="auto"/>
        <w:rPr>
          <w:rFonts w:ascii="Calibri" w:eastAsia="Calibri" w:hAnsi="Calibri" w:cs="Times New Roman"/>
          <w:color w:val="000000"/>
        </w:rPr>
      </w:pPr>
      <w:hyperlink r:id="rId18" w:history="1">
        <w:r w:rsidR="009C524D" w:rsidRPr="009C524D">
          <w:rPr>
            <w:rFonts w:ascii="Calibri" w:eastAsia="Calibri" w:hAnsi="Calibri" w:cs="Times New Roman"/>
            <w:color w:val="0563C1"/>
            <w:u w:val="single"/>
          </w:rPr>
          <w:t>¿Por qué referenciar?</w:t>
        </w:r>
      </w:hyperlink>
    </w:p>
    <w:p w14:paraId="4714B8D1" w14:textId="77777777" w:rsidR="009C524D" w:rsidRPr="009C524D" w:rsidRDefault="009C524D" w:rsidP="009C524D">
      <w:pPr>
        <w:spacing w:before="100" w:beforeAutospacing="1" w:after="100" w:afterAutospacing="1" w:line="240" w:lineRule="auto"/>
        <w:rPr>
          <w:rFonts w:ascii="Calibri" w:eastAsia="Calibri" w:hAnsi="Calibri" w:cs="Times New Roman"/>
          <w:color w:val="000000"/>
        </w:rPr>
      </w:pPr>
    </w:p>
    <w:p w14:paraId="0102FE26" w14:textId="77777777" w:rsidR="009C524D" w:rsidRPr="009C524D" w:rsidRDefault="00000000" w:rsidP="009C524D">
      <w:pPr>
        <w:spacing w:before="100" w:beforeAutospacing="1" w:after="100" w:afterAutospacing="1" w:line="240" w:lineRule="auto"/>
        <w:rPr>
          <w:rFonts w:ascii="Calibri" w:eastAsia="Calibri" w:hAnsi="Calibri" w:cs="Times New Roman"/>
          <w:color w:val="000000"/>
        </w:rPr>
      </w:pPr>
      <w:hyperlink r:id="rId19" w:history="1">
        <w:r w:rsidR="009C524D" w:rsidRPr="009C524D">
          <w:rPr>
            <w:rFonts w:ascii="Calibri" w:eastAsia="Calibri" w:hAnsi="Calibri" w:cs="Times New Roman"/>
            <w:color w:val="0563C1"/>
            <w:u w:val="single"/>
          </w:rPr>
          <w:t>Tutorial de APA en Word</w:t>
        </w:r>
      </w:hyperlink>
    </w:p>
    <w:p w14:paraId="157694BC" w14:textId="77777777" w:rsidR="00981068" w:rsidRDefault="00981068" w:rsidP="004D411B">
      <w:pPr>
        <w:jc w:val="both"/>
        <w:rPr>
          <w:rFonts w:ascii="Arial" w:hAnsi="Arial" w:cs="Arial"/>
          <w:color w:val="70AD47" w:themeColor="accent6"/>
          <w:sz w:val="24"/>
          <w:szCs w:val="24"/>
        </w:rPr>
      </w:pPr>
    </w:p>
    <w:p w14:paraId="1CF2E482" w14:textId="77777777" w:rsidR="00621340" w:rsidRDefault="00B238F1" w:rsidP="004D411B">
      <w:pPr>
        <w:jc w:val="both"/>
        <w:rPr>
          <w:rFonts w:ascii="Arial" w:hAnsi="Arial" w:cs="Arial"/>
          <w:color w:val="70AD47" w:themeColor="accent6"/>
          <w:sz w:val="24"/>
          <w:szCs w:val="24"/>
        </w:rPr>
      </w:pPr>
      <w:r>
        <w:rPr>
          <w:rFonts w:ascii="Arial" w:hAnsi="Arial" w:cs="Arial"/>
          <w:color w:val="70AD47" w:themeColor="accent6"/>
          <w:sz w:val="24"/>
          <w:szCs w:val="24"/>
        </w:rPr>
        <w:t xml:space="preserve">También </w:t>
      </w:r>
      <w:r w:rsidR="00913837">
        <w:rPr>
          <w:rFonts w:ascii="Arial" w:hAnsi="Arial" w:cs="Arial"/>
          <w:color w:val="70AD47" w:themeColor="accent6"/>
          <w:sz w:val="24"/>
          <w:szCs w:val="24"/>
        </w:rPr>
        <w:t xml:space="preserve">se sugiere </w:t>
      </w:r>
      <w:r>
        <w:rPr>
          <w:rFonts w:ascii="Arial" w:hAnsi="Arial" w:cs="Arial"/>
          <w:color w:val="70AD47" w:themeColor="accent6"/>
          <w:sz w:val="24"/>
          <w:szCs w:val="24"/>
        </w:rPr>
        <w:t>tener en cuenta la siguiente información:</w:t>
      </w:r>
    </w:p>
    <w:p w14:paraId="2D350507" w14:textId="77777777" w:rsidR="00B238F1" w:rsidRPr="0006401D" w:rsidRDefault="00B238F1" w:rsidP="00B238F1">
      <w:pPr>
        <w:jc w:val="center"/>
        <w:rPr>
          <w:rFonts w:ascii="Arial" w:hAnsi="Arial" w:cs="Arial"/>
          <w:b/>
          <w:color w:val="000000" w:themeColor="text1"/>
          <w:sz w:val="32"/>
          <w:szCs w:val="32"/>
        </w:rPr>
      </w:pPr>
      <w:r w:rsidRPr="0006401D">
        <w:rPr>
          <w:rFonts w:ascii="Arial" w:hAnsi="Arial" w:cs="Arial"/>
          <w:b/>
          <w:color w:val="000000" w:themeColor="text1"/>
          <w:sz w:val="32"/>
          <w:szCs w:val="32"/>
        </w:rPr>
        <w:t>ADVERTENCIA</w:t>
      </w:r>
    </w:p>
    <w:p w14:paraId="660EA10D" w14:textId="77777777" w:rsidR="00B238F1" w:rsidRPr="0006401D" w:rsidRDefault="00B238F1" w:rsidP="00B238F1">
      <w:pPr>
        <w:jc w:val="center"/>
        <w:rPr>
          <w:rFonts w:ascii="Arial" w:hAnsi="Arial" w:cs="Arial"/>
          <w:color w:val="000000" w:themeColor="text1"/>
          <w:sz w:val="28"/>
          <w:szCs w:val="28"/>
        </w:rPr>
      </w:pPr>
    </w:p>
    <w:p w14:paraId="5A4562D0"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r w:rsidRPr="0006401D">
        <w:rPr>
          <w:rFonts w:ascii="Arial" w:hAnsi="Arial" w:cs="Arial"/>
          <w:color w:val="000000" w:themeColor="text1"/>
          <w:sz w:val="28"/>
          <w:szCs w:val="28"/>
        </w:rPr>
        <w:t>Toda idea, texto (frases o palabras) o cifra de cualquier fuente institucional, persona natural, persona jurídica u otros, debe tener la adecuada referencia y por tanto acreditación de manera explícita, para el caso del cuerpo del texto y el listado de bibliografía, inclusive si es una traducción propia. Así mismo, se deben usar adecuadamente las citas directas e indirectas de acuerdo con las ideas que se quieren expresar en el marco de las entregas para los trabajos o avances del programa. Se sugiere que antes de hacer cualquier envío del documento se utilicen plataformas libres para verificar el adecuado crédito, referencia y uso de los aportes propios y de terceros. Para mayor información consulte:</w:t>
      </w:r>
    </w:p>
    <w:p w14:paraId="32EC9F67"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p>
    <w:p w14:paraId="3AAC0417"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r w:rsidRPr="0006401D">
        <w:rPr>
          <w:rFonts w:ascii="Arial" w:hAnsi="Arial" w:cs="Arial"/>
          <w:color w:val="000000" w:themeColor="text1"/>
          <w:sz w:val="28"/>
          <w:szCs w:val="28"/>
        </w:rPr>
        <w:t>i.</w:t>
      </w:r>
      <w:r w:rsidRPr="0006401D">
        <w:rPr>
          <w:rFonts w:ascii="Arial" w:hAnsi="Arial" w:cs="Arial"/>
          <w:color w:val="000000" w:themeColor="text1"/>
          <w:sz w:val="28"/>
          <w:szCs w:val="28"/>
        </w:rPr>
        <w:tab/>
      </w:r>
      <w:hyperlink r:id="rId20" w:history="1">
        <w:r w:rsidRPr="0006401D">
          <w:rPr>
            <w:rFonts w:ascii="Arial" w:hAnsi="Arial" w:cs="Arial"/>
            <w:color w:val="000000" w:themeColor="text1"/>
            <w:sz w:val="28"/>
            <w:szCs w:val="28"/>
          </w:rPr>
          <w:t>http://www.apa.org/</w:t>
        </w:r>
      </w:hyperlink>
    </w:p>
    <w:p w14:paraId="7425BFBE"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proofErr w:type="spellStart"/>
      <w:r w:rsidRPr="0006401D">
        <w:rPr>
          <w:rFonts w:ascii="Arial" w:hAnsi="Arial" w:cs="Arial"/>
          <w:color w:val="000000" w:themeColor="text1"/>
          <w:sz w:val="28"/>
          <w:szCs w:val="28"/>
        </w:rPr>
        <w:t>ii</w:t>
      </w:r>
      <w:proofErr w:type="spellEnd"/>
      <w:r w:rsidRPr="0006401D">
        <w:rPr>
          <w:rFonts w:ascii="Arial" w:hAnsi="Arial" w:cs="Arial"/>
          <w:color w:val="000000" w:themeColor="text1"/>
          <w:sz w:val="28"/>
          <w:szCs w:val="28"/>
        </w:rPr>
        <w:t>.</w:t>
      </w:r>
      <w:r w:rsidRPr="0006401D">
        <w:rPr>
          <w:rFonts w:ascii="Arial" w:hAnsi="Arial" w:cs="Arial"/>
          <w:color w:val="000000" w:themeColor="text1"/>
          <w:sz w:val="28"/>
          <w:szCs w:val="28"/>
        </w:rPr>
        <w:tab/>
      </w:r>
      <w:hyperlink r:id="rId21" w:history="1">
        <w:r w:rsidRPr="0006401D">
          <w:rPr>
            <w:rFonts w:ascii="Arial" w:hAnsi="Arial" w:cs="Arial"/>
            <w:color w:val="000000" w:themeColor="text1"/>
            <w:sz w:val="28"/>
            <w:szCs w:val="28"/>
          </w:rPr>
          <w:t>http://normasapa.com/</w:t>
        </w:r>
      </w:hyperlink>
    </w:p>
    <w:p w14:paraId="6739D09C"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proofErr w:type="spellStart"/>
      <w:r w:rsidRPr="0006401D">
        <w:rPr>
          <w:rFonts w:ascii="Arial" w:hAnsi="Arial" w:cs="Arial"/>
          <w:color w:val="000000" w:themeColor="text1"/>
          <w:sz w:val="28"/>
          <w:szCs w:val="28"/>
        </w:rPr>
        <w:t>iii</w:t>
      </w:r>
      <w:proofErr w:type="spellEnd"/>
      <w:r w:rsidRPr="0006401D">
        <w:rPr>
          <w:rFonts w:ascii="Arial" w:hAnsi="Arial" w:cs="Arial"/>
          <w:color w:val="000000" w:themeColor="text1"/>
          <w:sz w:val="28"/>
          <w:szCs w:val="28"/>
        </w:rPr>
        <w:t>.</w:t>
      </w:r>
      <w:r w:rsidRPr="0006401D">
        <w:rPr>
          <w:rFonts w:ascii="Arial" w:hAnsi="Arial" w:cs="Arial"/>
          <w:color w:val="000000" w:themeColor="text1"/>
          <w:sz w:val="28"/>
          <w:szCs w:val="28"/>
        </w:rPr>
        <w:tab/>
      </w:r>
      <w:hyperlink r:id="rId22" w:history="1">
        <w:r w:rsidRPr="0006401D">
          <w:rPr>
            <w:rFonts w:ascii="Arial" w:hAnsi="Arial" w:cs="Arial"/>
            <w:color w:val="000000" w:themeColor="text1"/>
            <w:sz w:val="28"/>
            <w:szCs w:val="28"/>
          </w:rPr>
          <w:t>http://repository.poligran.edu.co/handle/10823/328</w:t>
        </w:r>
      </w:hyperlink>
    </w:p>
    <w:p w14:paraId="3004E2CA"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proofErr w:type="spellStart"/>
      <w:r w:rsidRPr="0006401D">
        <w:rPr>
          <w:rFonts w:ascii="Arial" w:hAnsi="Arial" w:cs="Arial"/>
          <w:color w:val="000000" w:themeColor="text1"/>
          <w:sz w:val="28"/>
          <w:szCs w:val="28"/>
        </w:rPr>
        <w:t>iv</w:t>
      </w:r>
      <w:proofErr w:type="spellEnd"/>
      <w:r w:rsidRPr="0006401D">
        <w:rPr>
          <w:rFonts w:ascii="Arial" w:hAnsi="Arial" w:cs="Arial"/>
          <w:color w:val="000000" w:themeColor="text1"/>
          <w:sz w:val="28"/>
          <w:szCs w:val="28"/>
        </w:rPr>
        <w:t>.</w:t>
      </w:r>
      <w:r w:rsidRPr="0006401D">
        <w:rPr>
          <w:rFonts w:ascii="Arial" w:hAnsi="Arial" w:cs="Arial"/>
          <w:color w:val="000000" w:themeColor="text1"/>
          <w:sz w:val="28"/>
          <w:szCs w:val="28"/>
        </w:rPr>
        <w:tab/>
      </w:r>
      <w:hyperlink r:id="rId23" w:history="1">
        <w:r w:rsidRPr="0006401D">
          <w:rPr>
            <w:rFonts w:ascii="Arial" w:hAnsi="Arial" w:cs="Arial"/>
            <w:color w:val="000000" w:themeColor="text1"/>
            <w:sz w:val="28"/>
            <w:szCs w:val="28"/>
          </w:rPr>
          <w:t>http://www.plagium.com/</w:t>
        </w:r>
      </w:hyperlink>
    </w:p>
    <w:p w14:paraId="467D2B5C"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r w:rsidRPr="0006401D">
        <w:rPr>
          <w:rFonts w:ascii="Arial" w:hAnsi="Arial" w:cs="Arial"/>
          <w:color w:val="000000" w:themeColor="text1"/>
          <w:sz w:val="28"/>
          <w:szCs w:val="28"/>
        </w:rPr>
        <w:t>v.</w:t>
      </w:r>
      <w:r w:rsidRPr="0006401D">
        <w:rPr>
          <w:rFonts w:ascii="Arial" w:hAnsi="Arial" w:cs="Arial"/>
          <w:color w:val="000000" w:themeColor="text1"/>
          <w:sz w:val="28"/>
          <w:szCs w:val="28"/>
        </w:rPr>
        <w:tab/>
      </w:r>
      <w:hyperlink r:id="rId24" w:history="1">
        <w:r w:rsidRPr="0006401D">
          <w:rPr>
            <w:rFonts w:ascii="Arial" w:hAnsi="Arial" w:cs="Arial"/>
            <w:color w:val="000000" w:themeColor="text1"/>
            <w:sz w:val="28"/>
            <w:szCs w:val="28"/>
          </w:rPr>
          <w:t>http://www.plagscan.com/es/</w:t>
        </w:r>
      </w:hyperlink>
    </w:p>
    <w:p w14:paraId="4AF5494E" w14:textId="77777777" w:rsidR="00B238F1" w:rsidRPr="0006401D" w:rsidRDefault="00B238F1" w:rsidP="00B238F1">
      <w:pPr>
        <w:widowControl w:val="0"/>
        <w:autoSpaceDE w:val="0"/>
        <w:autoSpaceDN w:val="0"/>
        <w:adjustRightInd w:val="0"/>
        <w:spacing w:after="0" w:line="240" w:lineRule="auto"/>
        <w:jc w:val="center"/>
        <w:rPr>
          <w:rFonts w:ascii="Arial" w:hAnsi="Arial" w:cs="Arial"/>
          <w:color w:val="000000" w:themeColor="text1"/>
          <w:sz w:val="28"/>
          <w:szCs w:val="28"/>
        </w:rPr>
      </w:pPr>
      <w:r w:rsidRPr="0006401D">
        <w:rPr>
          <w:rFonts w:ascii="Arial" w:hAnsi="Arial" w:cs="Arial"/>
          <w:color w:val="000000" w:themeColor="text1"/>
          <w:sz w:val="28"/>
          <w:szCs w:val="28"/>
        </w:rPr>
        <w:t>vi.</w:t>
      </w:r>
      <w:r w:rsidRPr="0006401D">
        <w:rPr>
          <w:rFonts w:ascii="Arial" w:hAnsi="Arial" w:cs="Arial"/>
          <w:color w:val="000000" w:themeColor="text1"/>
          <w:sz w:val="28"/>
          <w:szCs w:val="28"/>
        </w:rPr>
        <w:tab/>
      </w:r>
      <w:hyperlink r:id="rId25" w:history="1">
        <w:r w:rsidRPr="0006401D">
          <w:rPr>
            <w:rFonts w:ascii="Arial" w:hAnsi="Arial" w:cs="Arial"/>
            <w:color w:val="000000" w:themeColor="text1"/>
            <w:sz w:val="28"/>
            <w:szCs w:val="28"/>
          </w:rPr>
          <w:t>http://plagiarisma.net/es/</w:t>
        </w:r>
      </w:hyperlink>
    </w:p>
    <w:p w14:paraId="3F0A09DB" w14:textId="77777777" w:rsidR="00B238F1" w:rsidRPr="0006401D" w:rsidRDefault="00B238F1" w:rsidP="00B238F1">
      <w:pPr>
        <w:jc w:val="center"/>
        <w:rPr>
          <w:rFonts w:ascii="Arial" w:hAnsi="Arial" w:cs="Arial"/>
          <w:color w:val="000000" w:themeColor="text1"/>
          <w:sz w:val="28"/>
          <w:szCs w:val="28"/>
        </w:rPr>
      </w:pPr>
      <w:proofErr w:type="spellStart"/>
      <w:r w:rsidRPr="0006401D">
        <w:rPr>
          <w:rFonts w:ascii="Arial" w:hAnsi="Arial" w:cs="Arial"/>
          <w:color w:val="000000" w:themeColor="text1"/>
          <w:sz w:val="28"/>
          <w:szCs w:val="28"/>
        </w:rPr>
        <w:t>vii</w:t>
      </w:r>
      <w:proofErr w:type="spellEnd"/>
      <w:r w:rsidRPr="0006401D">
        <w:rPr>
          <w:rFonts w:ascii="Arial" w:hAnsi="Arial" w:cs="Arial"/>
          <w:color w:val="000000" w:themeColor="text1"/>
          <w:sz w:val="28"/>
          <w:szCs w:val="28"/>
        </w:rPr>
        <w:t>.</w:t>
      </w:r>
      <w:r w:rsidRPr="0006401D">
        <w:rPr>
          <w:rFonts w:ascii="Arial" w:hAnsi="Arial" w:cs="Arial"/>
          <w:color w:val="000000" w:themeColor="text1"/>
          <w:sz w:val="28"/>
          <w:szCs w:val="28"/>
        </w:rPr>
        <w:tab/>
      </w:r>
      <w:hyperlink r:id="rId26" w:history="1">
        <w:r w:rsidRPr="0006401D">
          <w:rPr>
            <w:rFonts w:ascii="Arial" w:hAnsi="Arial" w:cs="Arial"/>
            <w:color w:val="000000" w:themeColor="text1"/>
            <w:sz w:val="28"/>
            <w:szCs w:val="28"/>
          </w:rPr>
          <w:t>http://www.plagtracker.com/es/</w:t>
        </w:r>
      </w:hyperlink>
    </w:p>
    <w:p w14:paraId="7F28EC33" w14:textId="77777777" w:rsidR="00B238F1" w:rsidRPr="004D411B" w:rsidRDefault="00B238F1" w:rsidP="004D411B">
      <w:pPr>
        <w:jc w:val="both"/>
        <w:rPr>
          <w:rFonts w:ascii="Arial" w:hAnsi="Arial" w:cs="Arial"/>
          <w:color w:val="70AD47" w:themeColor="accent6"/>
          <w:sz w:val="24"/>
          <w:szCs w:val="24"/>
        </w:rPr>
      </w:pPr>
    </w:p>
    <w:sectPr w:rsidR="00B238F1" w:rsidRPr="004D411B">
      <w:headerReference w:type="default" r:id="rId2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B764B" w14:textId="77777777" w:rsidR="00140762" w:rsidRDefault="00140762" w:rsidP="00B47B6A">
      <w:pPr>
        <w:spacing w:after="0" w:line="240" w:lineRule="auto"/>
      </w:pPr>
      <w:r>
        <w:separator/>
      </w:r>
    </w:p>
  </w:endnote>
  <w:endnote w:type="continuationSeparator" w:id="0">
    <w:p w14:paraId="03A29AFE" w14:textId="77777777" w:rsidR="00140762" w:rsidRDefault="00140762" w:rsidP="00B47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ar(--narrow-serif-font-family)">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C73B3" w14:textId="77777777" w:rsidR="00140762" w:rsidRDefault="00140762" w:rsidP="00B47B6A">
      <w:pPr>
        <w:spacing w:after="0" w:line="240" w:lineRule="auto"/>
      </w:pPr>
      <w:r>
        <w:separator/>
      </w:r>
    </w:p>
  </w:footnote>
  <w:footnote w:type="continuationSeparator" w:id="0">
    <w:p w14:paraId="56DD9A03" w14:textId="77777777" w:rsidR="00140762" w:rsidRDefault="00140762" w:rsidP="00B47B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0" w:type="auto"/>
      <w:tblLook w:val="04A0" w:firstRow="1" w:lastRow="0" w:firstColumn="1" w:lastColumn="0" w:noHBand="0" w:noVBand="1"/>
    </w:tblPr>
    <w:tblGrid>
      <w:gridCol w:w="1976"/>
      <w:gridCol w:w="5233"/>
      <w:gridCol w:w="1619"/>
    </w:tblGrid>
    <w:tr w:rsidR="00260624" w:rsidRPr="00B47B6A" w14:paraId="53FCB314" w14:textId="77777777" w:rsidTr="00B47B6A">
      <w:trPr>
        <w:trHeight w:val="402"/>
      </w:trPr>
      <w:tc>
        <w:tcPr>
          <w:tcW w:w="1976" w:type="dxa"/>
          <w:vMerge w:val="restart"/>
          <w:noWrap/>
          <w:hideMark/>
        </w:tcPr>
        <w:p w14:paraId="6F536C64" w14:textId="77777777" w:rsidR="00260624" w:rsidRPr="00B47B6A" w:rsidRDefault="00260624" w:rsidP="00B47B6A">
          <w:pPr>
            <w:pStyle w:val="Encabezado"/>
          </w:pPr>
          <w:r w:rsidRPr="00B47B6A">
            <w:rPr>
              <w:noProof/>
              <w:lang w:eastAsia="es-CO"/>
            </w:rPr>
            <w:drawing>
              <wp:anchor distT="0" distB="0" distL="114300" distR="114300" simplePos="0" relativeHeight="251658240" behindDoc="0" locked="0" layoutInCell="1" allowOverlap="1" wp14:anchorId="6AB98ADF" wp14:editId="6B116FC4">
                <wp:simplePos x="0" y="0"/>
                <wp:positionH relativeFrom="column">
                  <wp:posOffset>-24023</wp:posOffset>
                </wp:positionH>
                <wp:positionV relativeFrom="paragraph">
                  <wp:posOffset>40221</wp:posOffset>
                </wp:positionV>
                <wp:extent cx="1163955" cy="914400"/>
                <wp:effectExtent l="0" t="0" r="0" b="0"/>
                <wp:wrapNone/>
                <wp:docPr id="2077" name="Imagen 2077" descr="http://serviairematec.net/wp-content/uploads/2012/01/politecnico.jpg"/>
                <wp:cNvGraphicFramePr/>
                <a:graphic xmlns:a="http://schemas.openxmlformats.org/drawingml/2006/main">
                  <a:graphicData uri="http://schemas.openxmlformats.org/drawingml/2006/picture">
                    <pic:pic xmlns:pic="http://schemas.openxmlformats.org/drawingml/2006/picture">
                      <pic:nvPicPr>
                        <pic:cNvPr id="2077" name="Imagen 7" descr="http://serviairematec.net/wp-content/uploads/2012/01/politecnico.jpg"/>
                        <pic:cNvPicPr>
                          <a:picLocks noChangeAspect="1" noChangeArrowheads="1"/>
                        </pic:cNvPicPr>
                      </pic:nvPicPr>
                      <pic:blipFill>
                        <a:blip r:embed="rId1">
                          <a:extLst>
                            <a:ext uri="{28A0092B-C50C-407E-A947-70E740481C1C}">
                              <a14:useLocalDpi xmlns:a14="http://schemas.microsoft.com/office/drawing/2010/main" val="0"/>
                            </a:ext>
                          </a:extLst>
                        </a:blip>
                        <a:srcRect t="6494" b="15584"/>
                        <a:stretch>
                          <a:fillRect/>
                        </a:stretch>
                      </pic:blipFill>
                      <pic:spPr bwMode="auto">
                        <a:xfrm>
                          <a:off x="0" y="0"/>
                          <a:ext cx="1163955" cy="9144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750"/>
          </w:tblGrid>
          <w:tr w:rsidR="00260624" w:rsidRPr="00B47B6A" w14:paraId="2CB0A505" w14:textId="77777777">
            <w:trPr>
              <w:trHeight w:val="450"/>
              <w:tblCellSpacing w:w="0" w:type="dxa"/>
            </w:trPr>
            <w:tc>
              <w:tcPr>
                <w:tcW w:w="1960" w:type="dxa"/>
                <w:vMerge w:val="restart"/>
                <w:tcBorders>
                  <w:top w:val="single" w:sz="4" w:space="0" w:color="auto"/>
                  <w:left w:val="single" w:sz="4" w:space="0" w:color="auto"/>
                  <w:bottom w:val="single" w:sz="4" w:space="0" w:color="auto"/>
                  <w:right w:val="single" w:sz="4" w:space="0" w:color="auto"/>
                </w:tcBorders>
                <w:shd w:val="clear" w:color="FFFFFF" w:fill="auto"/>
                <w:vAlign w:val="bottom"/>
                <w:hideMark/>
              </w:tcPr>
              <w:p w14:paraId="6E72298B" w14:textId="77777777" w:rsidR="00260624" w:rsidRPr="00B47B6A" w:rsidRDefault="00260624" w:rsidP="00B47B6A">
                <w:pPr>
                  <w:pStyle w:val="Encabezado"/>
                </w:pPr>
                <w:r w:rsidRPr="00B47B6A">
                  <w:t> </w:t>
                </w:r>
              </w:p>
            </w:tc>
          </w:tr>
          <w:tr w:rsidR="00260624" w:rsidRPr="00B47B6A" w14:paraId="0D553778" w14:textId="77777777">
            <w:trPr>
              <w:trHeight w:val="450"/>
              <w:tblCellSpacing w:w="0"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B77D79" w14:textId="77777777" w:rsidR="00260624" w:rsidRPr="00B47B6A" w:rsidRDefault="00260624" w:rsidP="00B47B6A">
                <w:pPr>
                  <w:pStyle w:val="Encabezado"/>
                </w:pPr>
              </w:p>
            </w:tc>
          </w:tr>
        </w:tbl>
        <w:p w14:paraId="193DA607" w14:textId="77777777" w:rsidR="00260624" w:rsidRPr="00B47B6A" w:rsidRDefault="00260624" w:rsidP="00B47B6A">
          <w:pPr>
            <w:pStyle w:val="Encabezado"/>
          </w:pPr>
        </w:p>
      </w:tc>
      <w:tc>
        <w:tcPr>
          <w:tcW w:w="7147" w:type="dxa"/>
          <w:hideMark/>
        </w:tcPr>
        <w:p w14:paraId="6D170D31" w14:textId="77777777" w:rsidR="00260624" w:rsidRPr="00B47B6A" w:rsidRDefault="00260624" w:rsidP="00B47B6A">
          <w:pPr>
            <w:pStyle w:val="Encabezado"/>
            <w:jc w:val="center"/>
            <w:rPr>
              <w:b/>
              <w:bCs/>
            </w:rPr>
          </w:pPr>
          <w:r w:rsidRPr="00B47B6A">
            <w:rPr>
              <w:b/>
              <w:bCs/>
            </w:rPr>
            <w:t>PROCESO: INVESTIGACIÓN</w:t>
          </w:r>
        </w:p>
      </w:tc>
      <w:tc>
        <w:tcPr>
          <w:tcW w:w="1997" w:type="dxa"/>
          <w:hideMark/>
        </w:tcPr>
        <w:p w14:paraId="286208EA" w14:textId="77777777" w:rsidR="00260624" w:rsidRPr="00B47B6A" w:rsidRDefault="00260624" w:rsidP="00B47B6A">
          <w:pPr>
            <w:pStyle w:val="Encabezado"/>
            <w:rPr>
              <w:b/>
              <w:bCs/>
            </w:rPr>
          </w:pPr>
          <w:r>
            <w:rPr>
              <w:b/>
              <w:bCs/>
            </w:rPr>
            <w:t>IC-03</w:t>
          </w:r>
        </w:p>
      </w:tc>
    </w:tr>
    <w:tr w:rsidR="00260624" w:rsidRPr="00B47B6A" w14:paraId="0FCD0C68" w14:textId="77777777" w:rsidTr="00B47B6A">
      <w:trPr>
        <w:trHeight w:val="555"/>
      </w:trPr>
      <w:tc>
        <w:tcPr>
          <w:tcW w:w="1976" w:type="dxa"/>
          <w:vMerge/>
          <w:hideMark/>
        </w:tcPr>
        <w:p w14:paraId="206ED757" w14:textId="77777777" w:rsidR="00260624" w:rsidRPr="00B47B6A" w:rsidRDefault="00260624" w:rsidP="00B47B6A">
          <w:pPr>
            <w:pStyle w:val="Encabezado"/>
          </w:pPr>
        </w:p>
      </w:tc>
      <w:tc>
        <w:tcPr>
          <w:tcW w:w="7147" w:type="dxa"/>
          <w:hideMark/>
        </w:tcPr>
        <w:p w14:paraId="5747EC9C" w14:textId="77777777" w:rsidR="00260624" w:rsidRPr="00B47B6A" w:rsidRDefault="00260624" w:rsidP="00B47B6A">
          <w:pPr>
            <w:pStyle w:val="Encabezado"/>
            <w:jc w:val="center"/>
            <w:rPr>
              <w:b/>
              <w:bCs/>
            </w:rPr>
          </w:pPr>
          <w:r w:rsidRPr="00B47B6A">
            <w:rPr>
              <w:b/>
              <w:bCs/>
            </w:rPr>
            <w:t>SUBPROCESO: GESTIÓN DE LOS PROGRAMAS DE INICIACIÓN CIENTÍFICA</w:t>
          </w:r>
        </w:p>
      </w:tc>
      <w:tc>
        <w:tcPr>
          <w:tcW w:w="1997" w:type="dxa"/>
          <w:hideMark/>
        </w:tcPr>
        <w:p w14:paraId="7D4D0BDD" w14:textId="77777777" w:rsidR="00260624" w:rsidRPr="00B47B6A" w:rsidRDefault="00260624" w:rsidP="00B47B6A">
          <w:pPr>
            <w:pStyle w:val="Encabezado"/>
            <w:rPr>
              <w:b/>
              <w:bCs/>
            </w:rPr>
          </w:pPr>
          <w:r>
            <w:rPr>
              <w:b/>
              <w:bCs/>
            </w:rPr>
            <w:t>Versión :1</w:t>
          </w:r>
        </w:p>
      </w:tc>
    </w:tr>
    <w:tr w:rsidR="00260624" w:rsidRPr="00B47B6A" w14:paraId="4FD32CD2" w14:textId="77777777" w:rsidTr="00B47B6A">
      <w:trPr>
        <w:trHeight w:val="585"/>
      </w:trPr>
      <w:tc>
        <w:tcPr>
          <w:tcW w:w="1976" w:type="dxa"/>
          <w:vMerge/>
          <w:hideMark/>
        </w:tcPr>
        <w:p w14:paraId="4861B3A5" w14:textId="77777777" w:rsidR="00260624" w:rsidRPr="00B47B6A" w:rsidRDefault="00260624" w:rsidP="00B47B6A">
          <w:pPr>
            <w:pStyle w:val="Encabezado"/>
          </w:pPr>
        </w:p>
      </w:tc>
      <w:tc>
        <w:tcPr>
          <w:tcW w:w="7147" w:type="dxa"/>
          <w:hideMark/>
        </w:tcPr>
        <w:p w14:paraId="67358DD1" w14:textId="77777777" w:rsidR="00260624" w:rsidRPr="00B47B6A" w:rsidRDefault="00260624" w:rsidP="00B47B6A">
          <w:pPr>
            <w:pStyle w:val="Encabezado"/>
            <w:jc w:val="center"/>
            <w:rPr>
              <w:b/>
              <w:bCs/>
            </w:rPr>
          </w:pPr>
          <w:r w:rsidRPr="00B47B6A">
            <w:rPr>
              <w:b/>
              <w:bCs/>
            </w:rPr>
            <w:t xml:space="preserve">FORMATO: </w:t>
          </w:r>
          <w:r>
            <w:rPr>
              <w:b/>
              <w:bCs/>
            </w:rPr>
            <w:t>TRABAJO DE GRADO - PROYECTOS DE INVESTIGACIÓN</w:t>
          </w:r>
        </w:p>
      </w:tc>
      <w:tc>
        <w:tcPr>
          <w:tcW w:w="1997" w:type="dxa"/>
          <w:hideMark/>
        </w:tcPr>
        <w:p w14:paraId="0C8E72B4" w14:textId="77777777" w:rsidR="00260624" w:rsidRPr="00992337" w:rsidRDefault="00000000" w:rsidP="00B47B6A">
          <w:pPr>
            <w:pStyle w:val="Encabezado"/>
            <w:rPr>
              <w:b/>
            </w:rPr>
          </w:pPr>
          <w:sdt>
            <w:sdtPr>
              <w:rPr>
                <w:b/>
              </w:rPr>
              <w:id w:val="98381352"/>
              <w:docPartObj>
                <w:docPartGallery w:val="Page Numbers (Top of Page)"/>
                <w:docPartUnique/>
              </w:docPartObj>
            </w:sdtPr>
            <w:sdtContent>
              <w:r w:rsidR="00260624" w:rsidRPr="00FF66EC">
                <w:rPr>
                  <w:b/>
                  <w:lang w:val="es-ES"/>
                </w:rPr>
                <w:t>Página</w:t>
              </w:r>
              <w:r w:rsidR="00260624">
                <w:rPr>
                  <w:b/>
                  <w:lang w:val="es-ES"/>
                </w:rPr>
                <w:t>:</w:t>
              </w:r>
              <w:r w:rsidR="00260624" w:rsidRPr="00FF66EC">
                <w:rPr>
                  <w:b/>
                  <w:lang w:val="es-ES"/>
                </w:rPr>
                <w:t xml:space="preserve"> </w:t>
              </w:r>
              <w:r w:rsidR="00B1373E">
                <w:rPr>
                  <w:b/>
                  <w:bCs/>
                  <w:noProof/>
                </w:rPr>
                <w:t>2</w:t>
              </w:r>
              <w:r w:rsidR="00260624" w:rsidRPr="00FF66EC">
                <w:rPr>
                  <w:b/>
                  <w:lang w:val="es-ES"/>
                </w:rPr>
                <w:t xml:space="preserve"> de </w:t>
              </w:r>
              <w:r w:rsidR="00B1373E">
                <w:rPr>
                  <w:b/>
                  <w:bCs/>
                  <w:noProof/>
                </w:rPr>
                <w:t>4</w:t>
              </w:r>
            </w:sdtContent>
          </w:sdt>
        </w:p>
      </w:tc>
    </w:tr>
  </w:tbl>
  <w:p w14:paraId="736B4E6D" w14:textId="77777777" w:rsidR="00260624" w:rsidRDefault="0026062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65302"/>
    <w:multiLevelType w:val="hybridMultilevel"/>
    <w:tmpl w:val="C31696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34258B2"/>
    <w:multiLevelType w:val="hybridMultilevel"/>
    <w:tmpl w:val="E6A003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5A5075D5"/>
    <w:multiLevelType w:val="hybridMultilevel"/>
    <w:tmpl w:val="65643606"/>
    <w:lvl w:ilvl="0" w:tplc="240A0001">
      <w:start w:val="1"/>
      <w:numFmt w:val="bullet"/>
      <w:lvlText w:val=""/>
      <w:lvlJc w:val="left"/>
      <w:pPr>
        <w:ind w:left="858" w:hanging="360"/>
      </w:pPr>
      <w:rPr>
        <w:rFonts w:ascii="Symbol" w:hAnsi="Symbol" w:hint="default"/>
      </w:rPr>
    </w:lvl>
    <w:lvl w:ilvl="1" w:tplc="240A0003" w:tentative="1">
      <w:start w:val="1"/>
      <w:numFmt w:val="bullet"/>
      <w:lvlText w:val="o"/>
      <w:lvlJc w:val="left"/>
      <w:pPr>
        <w:ind w:left="1578" w:hanging="360"/>
      </w:pPr>
      <w:rPr>
        <w:rFonts w:ascii="Courier New" w:hAnsi="Courier New" w:cs="Courier New" w:hint="default"/>
      </w:rPr>
    </w:lvl>
    <w:lvl w:ilvl="2" w:tplc="240A0005" w:tentative="1">
      <w:start w:val="1"/>
      <w:numFmt w:val="bullet"/>
      <w:lvlText w:val=""/>
      <w:lvlJc w:val="left"/>
      <w:pPr>
        <w:ind w:left="2298" w:hanging="360"/>
      </w:pPr>
      <w:rPr>
        <w:rFonts w:ascii="Wingdings" w:hAnsi="Wingdings" w:hint="default"/>
      </w:rPr>
    </w:lvl>
    <w:lvl w:ilvl="3" w:tplc="240A0001" w:tentative="1">
      <w:start w:val="1"/>
      <w:numFmt w:val="bullet"/>
      <w:lvlText w:val=""/>
      <w:lvlJc w:val="left"/>
      <w:pPr>
        <w:ind w:left="3018" w:hanging="360"/>
      </w:pPr>
      <w:rPr>
        <w:rFonts w:ascii="Symbol" w:hAnsi="Symbol" w:hint="default"/>
      </w:rPr>
    </w:lvl>
    <w:lvl w:ilvl="4" w:tplc="240A0003" w:tentative="1">
      <w:start w:val="1"/>
      <w:numFmt w:val="bullet"/>
      <w:lvlText w:val="o"/>
      <w:lvlJc w:val="left"/>
      <w:pPr>
        <w:ind w:left="3738" w:hanging="360"/>
      </w:pPr>
      <w:rPr>
        <w:rFonts w:ascii="Courier New" w:hAnsi="Courier New" w:cs="Courier New" w:hint="default"/>
      </w:rPr>
    </w:lvl>
    <w:lvl w:ilvl="5" w:tplc="240A0005" w:tentative="1">
      <w:start w:val="1"/>
      <w:numFmt w:val="bullet"/>
      <w:lvlText w:val=""/>
      <w:lvlJc w:val="left"/>
      <w:pPr>
        <w:ind w:left="4458" w:hanging="360"/>
      </w:pPr>
      <w:rPr>
        <w:rFonts w:ascii="Wingdings" w:hAnsi="Wingdings" w:hint="default"/>
      </w:rPr>
    </w:lvl>
    <w:lvl w:ilvl="6" w:tplc="240A0001" w:tentative="1">
      <w:start w:val="1"/>
      <w:numFmt w:val="bullet"/>
      <w:lvlText w:val=""/>
      <w:lvlJc w:val="left"/>
      <w:pPr>
        <w:ind w:left="5178" w:hanging="360"/>
      </w:pPr>
      <w:rPr>
        <w:rFonts w:ascii="Symbol" w:hAnsi="Symbol" w:hint="default"/>
      </w:rPr>
    </w:lvl>
    <w:lvl w:ilvl="7" w:tplc="240A0003" w:tentative="1">
      <w:start w:val="1"/>
      <w:numFmt w:val="bullet"/>
      <w:lvlText w:val="o"/>
      <w:lvlJc w:val="left"/>
      <w:pPr>
        <w:ind w:left="5898" w:hanging="360"/>
      </w:pPr>
      <w:rPr>
        <w:rFonts w:ascii="Courier New" w:hAnsi="Courier New" w:cs="Courier New" w:hint="default"/>
      </w:rPr>
    </w:lvl>
    <w:lvl w:ilvl="8" w:tplc="240A0005" w:tentative="1">
      <w:start w:val="1"/>
      <w:numFmt w:val="bullet"/>
      <w:lvlText w:val=""/>
      <w:lvlJc w:val="left"/>
      <w:pPr>
        <w:ind w:left="6618" w:hanging="360"/>
      </w:pPr>
      <w:rPr>
        <w:rFonts w:ascii="Wingdings" w:hAnsi="Wingdings" w:hint="default"/>
      </w:rPr>
    </w:lvl>
  </w:abstractNum>
  <w:abstractNum w:abstractNumId="3" w15:restartNumberingAfterBreak="0">
    <w:nsid w:val="5FE52D10"/>
    <w:multiLevelType w:val="multilevel"/>
    <w:tmpl w:val="331868B2"/>
    <w:lvl w:ilvl="0">
      <w:start w:val="1"/>
      <w:numFmt w:val="decimal"/>
      <w:lvlText w:val="%1."/>
      <w:lvlJc w:val="left"/>
      <w:pPr>
        <w:ind w:left="720" w:hanging="360"/>
      </w:pPr>
      <w:rPr>
        <w:rFonts w:ascii="Arial" w:eastAsiaTheme="minorHAnsi" w:hAnsi="Arial" w:cs="Arial"/>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4" w15:restartNumberingAfterBreak="0">
    <w:nsid w:val="674226C2"/>
    <w:multiLevelType w:val="hybridMultilevel"/>
    <w:tmpl w:val="7C8A378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 w15:restartNumberingAfterBreak="0">
    <w:nsid w:val="6AB20C1B"/>
    <w:multiLevelType w:val="hybridMultilevel"/>
    <w:tmpl w:val="FF12F8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E600FE8"/>
    <w:multiLevelType w:val="hybridMultilevel"/>
    <w:tmpl w:val="DE723C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314723553">
    <w:abstractNumId w:val="5"/>
  </w:num>
  <w:num w:numId="2" w16cid:durableId="1594315068">
    <w:abstractNumId w:val="3"/>
  </w:num>
  <w:num w:numId="3" w16cid:durableId="442924886">
    <w:abstractNumId w:val="2"/>
  </w:num>
  <w:num w:numId="4" w16cid:durableId="324474230">
    <w:abstractNumId w:val="0"/>
  </w:num>
  <w:num w:numId="5" w16cid:durableId="530148031">
    <w:abstractNumId w:val="1"/>
  </w:num>
  <w:num w:numId="6" w16cid:durableId="13773719">
    <w:abstractNumId w:val="6"/>
  </w:num>
  <w:num w:numId="7" w16cid:durableId="84482587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B6A"/>
    <w:rsid w:val="00051B78"/>
    <w:rsid w:val="000B07E2"/>
    <w:rsid w:val="000B0EB6"/>
    <w:rsid w:val="00134012"/>
    <w:rsid w:val="00140762"/>
    <w:rsid w:val="00152DA4"/>
    <w:rsid w:val="001F113E"/>
    <w:rsid w:val="00260624"/>
    <w:rsid w:val="00276F51"/>
    <w:rsid w:val="002A0167"/>
    <w:rsid w:val="002B2BB4"/>
    <w:rsid w:val="002C229E"/>
    <w:rsid w:val="003011D2"/>
    <w:rsid w:val="00354E69"/>
    <w:rsid w:val="00373B1B"/>
    <w:rsid w:val="003A3E57"/>
    <w:rsid w:val="003D4535"/>
    <w:rsid w:val="00401D3A"/>
    <w:rsid w:val="00485625"/>
    <w:rsid w:val="00493CB4"/>
    <w:rsid w:val="004A31FF"/>
    <w:rsid w:val="004A7D52"/>
    <w:rsid w:val="004D411B"/>
    <w:rsid w:val="004E0DB6"/>
    <w:rsid w:val="00501C21"/>
    <w:rsid w:val="00506BD9"/>
    <w:rsid w:val="005112DE"/>
    <w:rsid w:val="00533D7B"/>
    <w:rsid w:val="005372E7"/>
    <w:rsid w:val="00541627"/>
    <w:rsid w:val="00582043"/>
    <w:rsid w:val="005D124A"/>
    <w:rsid w:val="005F35A1"/>
    <w:rsid w:val="00606021"/>
    <w:rsid w:val="00611DB4"/>
    <w:rsid w:val="00621340"/>
    <w:rsid w:val="00625C91"/>
    <w:rsid w:val="00647775"/>
    <w:rsid w:val="00653156"/>
    <w:rsid w:val="006B4AEC"/>
    <w:rsid w:val="006E28E8"/>
    <w:rsid w:val="00721EC3"/>
    <w:rsid w:val="00730B63"/>
    <w:rsid w:val="00765112"/>
    <w:rsid w:val="0079748A"/>
    <w:rsid w:val="007C1BA2"/>
    <w:rsid w:val="007D62AF"/>
    <w:rsid w:val="007E44B9"/>
    <w:rsid w:val="008110CA"/>
    <w:rsid w:val="008316D7"/>
    <w:rsid w:val="0085198F"/>
    <w:rsid w:val="00875E11"/>
    <w:rsid w:val="00891B9F"/>
    <w:rsid w:val="008D25CD"/>
    <w:rsid w:val="009038F9"/>
    <w:rsid w:val="00911754"/>
    <w:rsid w:val="0091308C"/>
    <w:rsid w:val="00913837"/>
    <w:rsid w:val="00981068"/>
    <w:rsid w:val="00990CB6"/>
    <w:rsid w:val="00992337"/>
    <w:rsid w:val="009958B5"/>
    <w:rsid w:val="00997F10"/>
    <w:rsid w:val="009B71A7"/>
    <w:rsid w:val="009C524D"/>
    <w:rsid w:val="00A02004"/>
    <w:rsid w:val="00A25484"/>
    <w:rsid w:val="00A8075C"/>
    <w:rsid w:val="00AA46CC"/>
    <w:rsid w:val="00AA6901"/>
    <w:rsid w:val="00AF0DCB"/>
    <w:rsid w:val="00B1373E"/>
    <w:rsid w:val="00B143DF"/>
    <w:rsid w:val="00B238F1"/>
    <w:rsid w:val="00B42661"/>
    <w:rsid w:val="00B47B6A"/>
    <w:rsid w:val="00BC5D93"/>
    <w:rsid w:val="00BF4795"/>
    <w:rsid w:val="00C2638D"/>
    <w:rsid w:val="00C328C2"/>
    <w:rsid w:val="00C7352F"/>
    <w:rsid w:val="00C7679B"/>
    <w:rsid w:val="00CA61F1"/>
    <w:rsid w:val="00CD0E97"/>
    <w:rsid w:val="00D17C36"/>
    <w:rsid w:val="00D545A7"/>
    <w:rsid w:val="00D6251D"/>
    <w:rsid w:val="00D63EBC"/>
    <w:rsid w:val="00E00813"/>
    <w:rsid w:val="00E1066F"/>
    <w:rsid w:val="00E50B36"/>
    <w:rsid w:val="00E63298"/>
    <w:rsid w:val="00E66EF3"/>
    <w:rsid w:val="00E72E1D"/>
    <w:rsid w:val="00E951A4"/>
    <w:rsid w:val="00EC737A"/>
    <w:rsid w:val="00F07824"/>
    <w:rsid w:val="00F27A7F"/>
    <w:rsid w:val="00F47383"/>
    <w:rsid w:val="00F7256B"/>
    <w:rsid w:val="00FA10B3"/>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4628E38"/>
  <w15:docId w15:val="{63AD42C0-643E-48FE-ACFD-1A9EDA77F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47B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47B6A"/>
  </w:style>
  <w:style w:type="paragraph" w:styleId="Piedepgina">
    <w:name w:val="footer"/>
    <w:basedOn w:val="Normal"/>
    <w:link w:val="PiedepginaCar"/>
    <w:uiPriority w:val="99"/>
    <w:unhideWhenUsed/>
    <w:rsid w:val="00B47B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47B6A"/>
  </w:style>
  <w:style w:type="table" w:styleId="Tablaconcuadrcula">
    <w:name w:val="Table Grid"/>
    <w:basedOn w:val="Tablanormal"/>
    <w:uiPriority w:val="39"/>
    <w:rsid w:val="00B47B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D0E97"/>
    <w:pPr>
      <w:ind w:left="720"/>
      <w:contextualSpacing/>
    </w:pPr>
  </w:style>
  <w:style w:type="character" w:styleId="Hipervnculo">
    <w:name w:val="Hyperlink"/>
    <w:basedOn w:val="Fuentedeprrafopredeter"/>
    <w:uiPriority w:val="99"/>
    <w:unhideWhenUsed/>
    <w:rsid w:val="00621340"/>
    <w:rPr>
      <w:color w:val="0563C1" w:themeColor="hyperlink"/>
      <w:u w:val="single"/>
    </w:rPr>
  </w:style>
  <w:style w:type="character" w:styleId="Refdecomentario">
    <w:name w:val="annotation reference"/>
    <w:basedOn w:val="Fuentedeprrafopredeter"/>
    <w:uiPriority w:val="99"/>
    <w:semiHidden/>
    <w:unhideWhenUsed/>
    <w:rsid w:val="00501C21"/>
    <w:rPr>
      <w:sz w:val="16"/>
      <w:szCs w:val="16"/>
    </w:rPr>
  </w:style>
  <w:style w:type="paragraph" w:styleId="Textocomentario">
    <w:name w:val="annotation text"/>
    <w:basedOn w:val="Normal"/>
    <w:link w:val="TextocomentarioCar"/>
    <w:uiPriority w:val="99"/>
    <w:semiHidden/>
    <w:unhideWhenUsed/>
    <w:rsid w:val="00501C2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01C21"/>
    <w:rPr>
      <w:sz w:val="20"/>
      <w:szCs w:val="20"/>
    </w:rPr>
  </w:style>
  <w:style w:type="paragraph" w:styleId="Asuntodelcomentario">
    <w:name w:val="annotation subject"/>
    <w:basedOn w:val="Textocomentario"/>
    <w:next w:val="Textocomentario"/>
    <w:link w:val="AsuntodelcomentarioCar"/>
    <w:uiPriority w:val="99"/>
    <w:semiHidden/>
    <w:unhideWhenUsed/>
    <w:rsid w:val="00501C21"/>
    <w:rPr>
      <w:b/>
      <w:bCs/>
    </w:rPr>
  </w:style>
  <w:style w:type="character" w:customStyle="1" w:styleId="AsuntodelcomentarioCar">
    <w:name w:val="Asunto del comentario Car"/>
    <w:basedOn w:val="TextocomentarioCar"/>
    <w:link w:val="Asuntodelcomentario"/>
    <w:uiPriority w:val="99"/>
    <w:semiHidden/>
    <w:rsid w:val="00501C21"/>
    <w:rPr>
      <w:b/>
      <w:bCs/>
      <w:sz w:val="20"/>
      <w:szCs w:val="20"/>
    </w:rPr>
  </w:style>
  <w:style w:type="paragraph" w:styleId="Textodeglobo">
    <w:name w:val="Balloon Text"/>
    <w:basedOn w:val="Normal"/>
    <w:link w:val="TextodegloboCar"/>
    <w:uiPriority w:val="99"/>
    <w:semiHidden/>
    <w:unhideWhenUsed/>
    <w:rsid w:val="00501C2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1C21"/>
    <w:rPr>
      <w:rFonts w:ascii="Tahoma" w:hAnsi="Tahoma" w:cs="Tahoma"/>
      <w:sz w:val="16"/>
      <w:szCs w:val="16"/>
    </w:rPr>
  </w:style>
  <w:style w:type="paragraph" w:styleId="Revisin">
    <w:name w:val="Revision"/>
    <w:hidden/>
    <w:uiPriority w:val="99"/>
    <w:semiHidden/>
    <w:rsid w:val="00FA10B3"/>
    <w:pPr>
      <w:spacing w:after="0" w:line="240" w:lineRule="auto"/>
    </w:pPr>
  </w:style>
  <w:style w:type="paragraph" w:styleId="Textoindependiente">
    <w:name w:val="Body Text"/>
    <w:basedOn w:val="Normal"/>
    <w:link w:val="TextoindependienteCar"/>
    <w:uiPriority w:val="99"/>
    <w:semiHidden/>
    <w:unhideWhenUsed/>
    <w:rsid w:val="005F35A1"/>
    <w:pPr>
      <w:spacing w:after="120"/>
    </w:pPr>
  </w:style>
  <w:style w:type="character" w:customStyle="1" w:styleId="TextoindependienteCar">
    <w:name w:val="Texto independiente Car"/>
    <w:basedOn w:val="Fuentedeprrafopredeter"/>
    <w:link w:val="Textoindependiente"/>
    <w:uiPriority w:val="99"/>
    <w:semiHidden/>
    <w:rsid w:val="005F35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139321">
      <w:bodyDiv w:val="1"/>
      <w:marLeft w:val="0"/>
      <w:marRight w:val="0"/>
      <w:marTop w:val="0"/>
      <w:marBottom w:val="0"/>
      <w:divBdr>
        <w:top w:val="none" w:sz="0" w:space="0" w:color="auto"/>
        <w:left w:val="none" w:sz="0" w:space="0" w:color="auto"/>
        <w:bottom w:val="none" w:sz="0" w:space="0" w:color="auto"/>
        <w:right w:val="none" w:sz="0" w:space="0" w:color="auto"/>
      </w:divBdr>
    </w:div>
    <w:div w:id="614405333">
      <w:bodyDiv w:val="1"/>
      <w:marLeft w:val="0"/>
      <w:marRight w:val="0"/>
      <w:marTop w:val="0"/>
      <w:marBottom w:val="0"/>
      <w:divBdr>
        <w:top w:val="none" w:sz="0" w:space="0" w:color="auto"/>
        <w:left w:val="none" w:sz="0" w:space="0" w:color="auto"/>
        <w:bottom w:val="none" w:sz="0" w:space="0" w:color="auto"/>
        <w:right w:val="none" w:sz="0" w:space="0" w:color="auto"/>
      </w:divBdr>
    </w:div>
    <w:div w:id="618756707">
      <w:bodyDiv w:val="1"/>
      <w:marLeft w:val="0"/>
      <w:marRight w:val="0"/>
      <w:marTop w:val="0"/>
      <w:marBottom w:val="0"/>
      <w:divBdr>
        <w:top w:val="none" w:sz="0" w:space="0" w:color="auto"/>
        <w:left w:val="none" w:sz="0" w:space="0" w:color="auto"/>
        <w:bottom w:val="none" w:sz="0" w:space="0" w:color="auto"/>
        <w:right w:val="none" w:sz="0" w:space="0" w:color="auto"/>
      </w:divBdr>
    </w:div>
    <w:div w:id="694035233">
      <w:bodyDiv w:val="1"/>
      <w:marLeft w:val="0"/>
      <w:marRight w:val="0"/>
      <w:marTop w:val="0"/>
      <w:marBottom w:val="0"/>
      <w:divBdr>
        <w:top w:val="none" w:sz="0" w:space="0" w:color="auto"/>
        <w:left w:val="none" w:sz="0" w:space="0" w:color="auto"/>
        <w:bottom w:val="none" w:sz="0" w:space="0" w:color="auto"/>
        <w:right w:val="none" w:sz="0" w:space="0" w:color="auto"/>
      </w:divBdr>
    </w:div>
    <w:div w:id="893856073">
      <w:bodyDiv w:val="1"/>
      <w:marLeft w:val="0"/>
      <w:marRight w:val="0"/>
      <w:marTop w:val="0"/>
      <w:marBottom w:val="0"/>
      <w:divBdr>
        <w:top w:val="none" w:sz="0" w:space="0" w:color="auto"/>
        <w:left w:val="none" w:sz="0" w:space="0" w:color="auto"/>
        <w:bottom w:val="none" w:sz="0" w:space="0" w:color="auto"/>
        <w:right w:val="none" w:sz="0" w:space="0" w:color="auto"/>
      </w:divBdr>
    </w:div>
    <w:div w:id="1197080987">
      <w:bodyDiv w:val="1"/>
      <w:marLeft w:val="0"/>
      <w:marRight w:val="0"/>
      <w:marTop w:val="0"/>
      <w:marBottom w:val="0"/>
      <w:divBdr>
        <w:top w:val="none" w:sz="0" w:space="0" w:color="auto"/>
        <w:left w:val="none" w:sz="0" w:space="0" w:color="auto"/>
        <w:bottom w:val="none" w:sz="0" w:space="0" w:color="auto"/>
        <w:right w:val="none" w:sz="0" w:space="0" w:color="auto"/>
      </w:divBdr>
    </w:div>
    <w:div w:id="1648049611">
      <w:bodyDiv w:val="1"/>
      <w:marLeft w:val="0"/>
      <w:marRight w:val="0"/>
      <w:marTop w:val="0"/>
      <w:marBottom w:val="0"/>
      <w:divBdr>
        <w:top w:val="none" w:sz="0" w:space="0" w:color="auto"/>
        <w:left w:val="none" w:sz="0" w:space="0" w:color="auto"/>
        <w:bottom w:val="none" w:sz="0" w:space="0" w:color="auto"/>
        <w:right w:val="none" w:sz="0" w:space="0" w:color="auto"/>
      </w:divBdr>
    </w:div>
    <w:div w:id="1656297777">
      <w:bodyDiv w:val="1"/>
      <w:marLeft w:val="0"/>
      <w:marRight w:val="0"/>
      <w:marTop w:val="0"/>
      <w:marBottom w:val="0"/>
      <w:divBdr>
        <w:top w:val="none" w:sz="0" w:space="0" w:color="auto"/>
        <w:left w:val="none" w:sz="0" w:space="0" w:color="auto"/>
        <w:bottom w:val="none" w:sz="0" w:space="0" w:color="auto"/>
        <w:right w:val="none" w:sz="0" w:space="0" w:color="auto"/>
      </w:divBdr>
    </w:div>
    <w:div w:id="1867986802">
      <w:bodyDiv w:val="1"/>
      <w:marLeft w:val="0"/>
      <w:marRight w:val="0"/>
      <w:marTop w:val="0"/>
      <w:marBottom w:val="0"/>
      <w:divBdr>
        <w:top w:val="none" w:sz="0" w:space="0" w:color="auto"/>
        <w:left w:val="none" w:sz="0" w:space="0" w:color="auto"/>
        <w:bottom w:val="none" w:sz="0" w:space="0" w:color="auto"/>
        <w:right w:val="none" w:sz="0" w:space="0" w:color="auto"/>
      </w:divBdr>
    </w:div>
    <w:div w:id="1946375407">
      <w:bodyDiv w:val="1"/>
      <w:marLeft w:val="0"/>
      <w:marRight w:val="0"/>
      <w:marTop w:val="0"/>
      <w:marBottom w:val="0"/>
      <w:divBdr>
        <w:top w:val="none" w:sz="0" w:space="0" w:color="auto"/>
        <w:left w:val="none" w:sz="0" w:space="0" w:color="auto"/>
        <w:bottom w:val="none" w:sz="0" w:space="0" w:color="auto"/>
        <w:right w:val="none" w:sz="0" w:space="0" w:color="auto"/>
      </w:divBdr>
    </w:div>
    <w:div w:id="196137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motor.com.co/actualidad/industria/transporte-especial-lupa-supertransporte/31027" TargetMode="External"/><Relationship Id="rId18" Type="http://schemas.openxmlformats.org/officeDocument/2006/relationships/hyperlink" Target="about:blank" TargetMode="External"/><Relationship Id="rId26" Type="http://schemas.openxmlformats.org/officeDocument/2006/relationships/hyperlink" Target="about:blank" TargetMode="External"/><Relationship Id="rId3" Type="http://schemas.openxmlformats.org/officeDocument/2006/relationships/styles" Target="styles.xml"/><Relationship Id="rId21" Type="http://schemas.openxmlformats.org/officeDocument/2006/relationships/hyperlink" Target="about:blank" TargetMode="External"/><Relationship Id="rId7" Type="http://schemas.openxmlformats.org/officeDocument/2006/relationships/endnotes" Target="endnotes.xml"/><Relationship Id="rId12" Type="http://schemas.openxmlformats.org/officeDocument/2006/relationships/hyperlink" Target="https://www.eltiempo.com/economia/finanzas-personales/alza-en-los-precios-de-la-gasolina-en-colombia-a-febrero-de-2019-321678" TargetMode="External"/><Relationship Id="rId17" Type="http://schemas.openxmlformats.org/officeDocument/2006/relationships/hyperlink" Target="https://www.portafolio.co/economia/gobierno-planea-aumentar-la-inversion-privada-en-sector-tic-526315" TargetMode="External"/><Relationship Id="rId25" Type="http://schemas.openxmlformats.org/officeDocument/2006/relationships/hyperlink" Target="about:blank" TargetMode="External"/><Relationship Id="rId2" Type="http://schemas.openxmlformats.org/officeDocument/2006/relationships/numbering" Target="numbering.xml"/><Relationship Id="rId16" Type="http://schemas.openxmlformats.org/officeDocument/2006/relationships/hyperlink" Target="http://www.expansion.com/blogs/sociedad-empresa-digital/2019/02/13/las-plataformas-de-transporte-en-las.html" TargetMode="External"/><Relationship Id="rId20" Type="http://schemas.openxmlformats.org/officeDocument/2006/relationships/hyperlink" Target="about:blan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lespectador.com/economia/en-que-va-la-construccion-de-las-vias-4g-articulo-792204" TargetMode="External"/><Relationship Id="rId24"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hyperlink" Target="https://www.portafolio.co/economia/turismo-en-colombia-aumento-10-4-durante-2018-525125" TargetMode="External"/><Relationship Id="rId23" Type="http://schemas.openxmlformats.org/officeDocument/2006/relationships/hyperlink" Target="about:blank" TargetMode="External"/><Relationship Id="rId28" Type="http://schemas.openxmlformats.org/officeDocument/2006/relationships/fontTable" Target="fontTable.xml"/><Relationship Id="rId10" Type="http://schemas.openxmlformats.org/officeDocument/2006/relationships/hyperlink" Target="http://www.colombiainforma.info/asamblea-popular-la-apuesta-por-un-gran-paro-nacional-en-2019/" TargetMode="External"/><Relationship Id="rId19"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elcolombiano.com/negocios/empresas/banca-colombia-cuentas-por-cobrar-BX9202740" TargetMode="External"/><Relationship Id="rId22" Type="http://schemas.openxmlformats.org/officeDocument/2006/relationships/hyperlink" Target="about:blank"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2017</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Hoja1!$A$2:$A$9</c:f>
              <c:strCache>
                <c:ptCount val="8"/>
                <c:pt idx="0">
                  <c:v>Activos Corriente</c:v>
                </c:pt>
                <c:pt idx="1">
                  <c:v>Act no corriente</c:v>
                </c:pt>
                <c:pt idx="2">
                  <c:v>Total Activos</c:v>
                </c:pt>
                <c:pt idx="3">
                  <c:v>Pasivos corriente</c:v>
                </c:pt>
                <c:pt idx="4">
                  <c:v>Pasivos no corriente</c:v>
                </c:pt>
                <c:pt idx="5">
                  <c:v>Pasivos totales</c:v>
                </c:pt>
                <c:pt idx="6">
                  <c:v>Total Patrimonio</c:v>
                </c:pt>
                <c:pt idx="7">
                  <c:v>Resultado del ejercicio</c:v>
                </c:pt>
              </c:strCache>
            </c:strRef>
          </c:cat>
          <c:val>
            <c:numRef>
              <c:f>Hoja1!$B$2:$B$9</c:f>
              <c:numCache>
                <c:formatCode>General</c:formatCode>
                <c:ptCount val="8"/>
                <c:pt idx="0">
                  <c:v>416955334</c:v>
                </c:pt>
                <c:pt idx="1">
                  <c:v>1316004</c:v>
                </c:pt>
                <c:pt idx="2">
                  <c:v>418271338</c:v>
                </c:pt>
                <c:pt idx="3">
                  <c:v>55189307</c:v>
                </c:pt>
                <c:pt idx="4">
                  <c:v>0</c:v>
                </c:pt>
                <c:pt idx="5">
                  <c:v>55189307</c:v>
                </c:pt>
                <c:pt idx="6">
                  <c:v>363082031</c:v>
                </c:pt>
                <c:pt idx="7">
                  <c:v>418271338</c:v>
                </c:pt>
              </c:numCache>
            </c:numRef>
          </c:val>
          <c:extLst>
            <c:ext xmlns:c16="http://schemas.microsoft.com/office/drawing/2014/chart" uri="{C3380CC4-5D6E-409C-BE32-E72D297353CC}">
              <c16:uniqueId val="{00000000-2AAC-45E4-ACED-17021B12B419}"/>
            </c:ext>
          </c:extLst>
        </c:ser>
        <c:ser>
          <c:idx val="1"/>
          <c:order val="1"/>
          <c:tx>
            <c:strRef>
              <c:f>Hoja1!$C$1</c:f>
              <c:strCache>
                <c:ptCount val="1"/>
                <c:pt idx="0">
                  <c:v>2018</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Hoja1!$A$2:$A$9</c:f>
              <c:strCache>
                <c:ptCount val="8"/>
                <c:pt idx="0">
                  <c:v>Activos Corriente</c:v>
                </c:pt>
                <c:pt idx="1">
                  <c:v>Act no corriente</c:v>
                </c:pt>
                <c:pt idx="2">
                  <c:v>Total Activos</c:v>
                </c:pt>
                <c:pt idx="3">
                  <c:v>Pasivos corriente</c:v>
                </c:pt>
                <c:pt idx="4">
                  <c:v>Pasivos no corriente</c:v>
                </c:pt>
                <c:pt idx="5">
                  <c:v>Pasivos totales</c:v>
                </c:pt>
                <c:pt idx="6">
                  <c:v>Total Patrimonio</c:v>
                </c:pt>
                <c:pt idx="7">
                  <c:v>Resultado del ejercicio</c:v>
                </c:pt>
              </c:strCache>
            </c:strRef>
          </c:cat>
          <c:val>
            <c:numRef>
              <c:f>Hoja1!$C$2:$C$9</c:f>
              <c:numCache>
                <c:formatCode>General</c:formatCode>
                <c:ptCount val="8"/>
                <c:pt idx="0">
                  <c:v>471991332</c:v>
                </c:pt>
                <c:pt idx="1">
                  <c:v>940008</c:v>
                </c:pt>
                <c:pt idx="2">
                  <c:v>472931340</c:v>
                </c:pt>
                <c:pt idx="3">
                  <c:v>66053430</c:v>
                </c:pt>
                <c:pt idx="4">
                  <c:v>0</c:v>
                </c:pt>
                <c:pt idx="5">
                  <c:v>66053430</c:v>
                </c:pt>
                <c:pt idx="6">
                  <c:v>406877910</c:v>
                </c:pt>
                <c:pt idx="7">
                  <c:v>472931340</c:v>
                </c:pt>
              </c:numCache>
            </c:numRef>
          </c:val>
          <c:extLst>
            <c:ext xmlns:c16="http://schemas.microsoft.com/office/drawing/2014/chart" uri="{C3380CC4-5D6E-409C-BE32-E72D297353CC}">
              <c16:uniqueId val="{00000001-2AAC-45E4-ACED-17021B12B419}"/>
            </c:ext>
          </c:extLst>
        </c:ser>
        <c:dLbls>
          <c:dLblPos val="outEnd"/>
          <c:showLegendKey val="0"/>
          <c:showVal val="1"/>
          <c:showCatName val="0"/>
          <c:showSerName val="0"/>
          <c:showPercent val="0"/>
          <c:showBubbleSize val="0"/>
        </c:dLbls>
        <c:gapWidth val="444"/>
        <c:overlap val="-90"/>
        <c:axId val="1614182464"/>
        <c:axId val="1614182880"/>
      </c:barChart>
      <c:catAx>
        <c:axId val="16141824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O"/>
          </a:p>
        </c:txPr>
        <c:crossAx val="1614182880"/>
        <c:crosses val="autoZero"/>
        <c:auto val="1"/>
        <c:lblAlgn val="ctr"/>
        <c:lblOffset val="100"/>
        <c:noMultiLvlLbl val="0"/>
      </c:catAx>
      <c:valAx>
        <c:axId val="1614182880"/>
        <c:scaling>
          <c:orientation val="minMax"/>
        </c:scaling>
        <c:delete val="1"/>
        <c:axPos val="l"/>
        <c:numFmt formatCode="General" sourceLinked="1"/>
        <c:majorTickMark val="none"/>
        <c:minorTickMark val="none"/>
        <c:tickLblPos val="nextTo"/>
        <c:crossAx val="16141824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2017</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Hoja1!$A$2:$A$9</c:f>
              <c:strCache>
                <c:ptCount val="8"/>
                <c:pt idx="0">
                  <c:v>Activos Corriente</c:v>
                </c:pt>
                <c:pt idx="1">
                  <c:v>Act no corriente</c:v>
                </c:pt>
                <c:pt idx="2">
                  <c:v>Total Activos</c:v>
                </c:pt>
                <c:pt idx="3">
                  <c:v>Pasivos corriente</c:v>
                </c:pt>
                <c:pt idx="4">
                  <c:v>Pasivos no corriente</c:v>
                </c:pt>
                <c:pt idx="5">
                  <c:v>Pasivos totales</c:v>
                </c:pt>
                <c:pt idx="6">
                  <c:v>Total Patrimonio</c:v>
                </c:pt>
                <c:pt idx="7">
                  <c:v>Resultado del ejercicio</c:v>
                </c:pt>
              </c:strCache>
            </c:strRef>
          </c:cat>
          <c:val>
            <c:numRef>
              <c:f>Hoja1!$B$2:$B$9</c:f>
              <c:numCache>
                <c:formatCode>General</c:formatCode>
                <c:ptCount val="8"/>
                <c:pt idx="0">
                  <c:v>416955334</c:v>
                </c:pt>
                <c:pt idx="1">
                  <c:v>1316004</c:v>
                </c:pt>
                <c:pt idx="2">
                  <c:v>418271338</c:v>
                </c:pt>
                <c:pt idx="3">
                  <c:v>55189307</c:v>
                </c:pt>
                <c:pt idx="4">
                  <c:v>0</c:v>
                </c:pt>
                <c:pt idx="5">
                  <c:v>55189307</c:v>
                </c:pt>
                <c:pt idx="6">
                  <c:v>363082031</c:v>
                </c:pt>
                <c:pt idx="7">
                  <c:v>418271338</c:v>
                </c:pt>
              </c:numCache>
            </c:numRef>
          </c:val>
          <c:extLst>
            <c:ext xmlns:c16="http://schemas.microsoft.com/office/drawing/2014/chart" uri="{C3380CC4-5D6E-409C-BE32-E72D297353CC}">
              <c16:uniqueId val="{00000000-A8A1-48C7-99B9-75E109B0943C}"/>
            </c:ext>
          </c:extLst>
        </c:ser>
        <c:ser>
          <c:idx val="1"/>
          <c:order val="1"/>
          <c:tx>
            <c:strRef>
              <c:f>Hoja1!$C$1</c:f>
              <c:strCache>
                <c:ptCount val="1"/>
                <c:pt idx="0">
                  <c:v>2018</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Hoja1!$A$2:$A$9</c:f>
              <c:strCache>
                <c:ptCount val="8"/>
                <c:pt idx="0">
                  <c:v>Activos Corriente</c:v>
                </c:pt>
                <c:pt idx="1">
                  <c:v>Act no corriente</c:v>
                </c:pt>
                <c:pt idx="2">
                  <c:v>Total Activos</c:v>
                </c:pt>
                <c:pt idx="3">
                  <c:v>Pasivos corriente</c:v>
                </c:pt>
                <c:pt idx="4">
                  <c:v>Pasivos no corriente</c:v>
                </c:pt>
                <c:pt idx="5">
                  <c:v>Pasivos totales</c:v>
                </c:pt>
                <c:pt idx="6">
                  <c:v>Total Patrimonio</c:v>
                </c:pt>
                <c:pt idx="7">
                  <c:v>Resultado del ejercicio</c:v>
                </c:pt>
              </c:strCache>
            </c:strRef>
          </c:cat>
          <c:val>
            <c:numRef>
              <c:f>Hoja1!$C$2:$C$9</c:f>
              <c:numCache>
                <c:formatCode>General</c:formatCode>
                <c:ptCount val="8"/>
                <c:pt idx="0">
                  <c:v>471991332</c:v>
                </c:pt>
                <c:pt idx="1">
                  <c:v>940008</c:v>
                </c:pt>
                <c:pt idx="2">
                  <c:v>472931340</c:v>
                </c:pt>
                <c:pt idx="3">
                  <c:v>66053430</c:v>
                </c:pt>
                <c:pt idx="4">
                  <c:v>0</c:v>
                </c:pt>
                <c:pt idx="5">
                  <c:v>66053430</c:v>
                </c:pt>
                <c:pt idx="6">
                  <c:v>406877910</c:v>
                </c:pt>
                <c:pt idx="7">
                  <c:v>472931340</c:v>
                </c:pt>
              </c:numCache>
            </c:numRef>
          </c:val>
          <c:extLst>
            <c:ext xmlns:c16="http://schemas.microsoft.com/office/drawing/2014/chart" uri="{C3380CC4-5D6E-409C-BE32-E72D297353CC}">
              <c16:uniqueId val="{00000001-A8A1-48C7-99B9-75E109B0943C}"/>
            </c:ext>
          </c:extLst>
        </c:ser>
        <c:dLbls>
          <c:dLblPos val="inEnd"/>
          <c:showLegendKey val="0"/>
          <c:showVal val="1"/>
          <c:showCatName val="0"/>
          <c:showSerName val="0"/>
          <c:showPercent val="0"/>
          <c:showBubbleSize val="0"/>
        </c:dLbls>
        <c:gapWidth val="65"/>
        <c:axId val="986513248"/>
        <c:axId val="986505760"/>
      </c:barChart>
      <c:catAx>
        <c:axId val="98651324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986505760"/>
        <c:crosses val="autoZero"/>
        <c:auto val="1"/>
        <c:lblAlgn val="ctr"/>
        <c:lblOffset val="100"/>
        <c:noMultiLvlLbl val="0"/>
      </c:catAx>
      <c:valAx>
        <c:axId val="986505760"/>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98651324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Por21</b:Tag>
    <b:SourceType>InternetSite</b:SourceType>
    <b:Guid>{412E8258-0BAE-4AD5-B43E-E9147D4FC55D}</b:Guid>
    <b:Author>
      <b:Author>
        <b:NameList>
          <b:Person>
            <b:Last>Portafolio</b:Last>
          </b:Person>
        </b:NameList>
      </b:Author>
    </b:Author>
    <b:Title>Portafolio</b:Title>
    <b:Year>2021</b:Year>
    <b:Month>Diciembre</b:Month>
    <b:Day>29</b:Day>
    <b:URL>https://www.portafolio.co/economia/los-diez-retos-de-colombia-en-2022-560076</b:URL>
    <b:RefOrder>1</b:RefOrder>
  </b:Source>
  <b:Source>
    <b:Tag>Mar21</b:Tag>
    <b:SourceType>InternetSite</b:SourceType>
    <b:Guid>{BB26135A-FE3E-4DEA-BE3F-853CAD2CA1DC}</b:Guid>
    <b:Author>
      <b:Author>
        <b:NameList>
          <b:Person>
            <b:Last>Olaya</b:Last>
            <b:First>Martha</b:First>
          </b:Person>
        </b:NameList>
      </b:Author>
    </b:Author>
    <b:Title>Rcn Radio</b:Title>
    <b:Year>2021</b:Year>
    <b:Month>Abril</b:Month>
    <b:Day>05</b:Day>
    <b:URL>https://www.rcnradio.com/economia/chocolate-cafe-y-otros-productos-que-tendran-iva-del-19-en-la-reforma-tributaria#:~:text=Chocolate%2C%20caf%C3%A9%20y%20otros%20productos,19%20%25%20en%20la%20reforma%20tributaria</b:URL>
    <b:RefOrder>2</b:RefOrder>
  </b:Source>
</b:Sources>
</file>

<file path=customXml/itemProps1.xml><?xml version="1.0" encoding="utf-8"?>
<ds:datastoreItem xmlns:ds="http://schemas.openxmlformats.org/officeDocument/2006/customXml" ds:itemID="{4EAC73B7-999F-42F3-9C99-8B5CE0B4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2124</Words>
  <Characters>11688</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oscar Javier Robayo Pinzon</dc:creator>
  <cp:lastModifiedBy>Manuel Mendez Pinzon</cp:lastModifiedBy>
  <cp:revision>2</cp:revision>
  <dcterms:created xsi:type="dcterms:W3CDTF">2024-02-21T17:04:00Z</dcterms:created>
  <dcterms:modified xsi:type="dcterms:W3CDTF">2024-02-21T17:04:00Z</dcterms:modified>
</cp:coreProperties>
</file>