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2BB68" w14:textId="0BDB2E78" w:rsidR="00032DF7" w:rsidRDefault="00754B8C">
      <w:pPr>
        <w:jc w:val="center"/>
        <w:rPr>
          <w:lang w:val="es-CO"/>
        </w:rPr>
      </w:pPr>
      <w:r>
        <w:rPr>
          <w:lang w:val="es-CO"/>
        </w:rPr>
        <w:t xml:space="preserve"> </w:t>
      </w:r>
      <w:r w:rsidR="00DF105F">
        <w:rPr>
          <w:lang w:val="es-CO"/>
        </w:rPr>
        <w:t xml:space="preserve">Estrategia </w:t>
      </w:r>
      <w:r w:rsidR="00917F0D">
        <w:rPr>
          <w:lang w:val="es-CO"/>
        </w:rPr>
        <w:t xml:space="preserve">para la Estandarización de Procesos del </w:t>
      </w:r>
      <w:r w:rsidR="009B551A" w:rsidRPr="00A462FF">
        <w:rPr>
          <w:lang w:val="es-CO"/>
        </w:rPr>
        <w:t>Departamento LTL</w:t>
      </w:r>
    </w:p>
    <w:p w14:paraId="729263DE" w14:textId="38AD0BA8" w:rsidR="000E5010" w:rsidRDefault="000E5010">
      <w:pPr>
        <w:jc w:val="center"/>
        <w:rPr>
          <w:lang w:val="es-CO"/>
        </w:rPr>
      </w:pPr>
    </w:p>
    <w:p w14:paraId="61A4F72F" w14:textId="751F3DD5" w:rsidR="000E5010" w:rsidRPr="00A462FF" w:rsidRDefault="000E5010" w:rsidP="00DC038F">
      <w:pPr>
        <w:rPr>
          <w:lang w:val="es-CO"/>
        </w:rPr>
      </w:pPr>
    </w:p>
    <w:p w14:paraId="7AFC43DE" w14:textId="77777777" w:rsidR="00032DF7" w:rsidRPr="00A462FF" w:rsidRDefault="00032DF7">
      <w:pPr>
        <w:jc w:val="center"/>
        <w:rPr>
          <w:lang w:val="es-CO"/>
        </w:rPr>
      </w:pPr>
    </w:p>
    <w:p w14:paraId="3AC4999B" w14:textId="77777777" w:rsidR="00032DF7" w:rsidRPr="00A462FF" w:rsidRDefault="00032DF7">
      <w:pPr>
        <w:rPr>
          <w:lang w:val="es-CO"/>
        </w:rPr>
      </w:pPr>
    </w:p>
    <w:p w14:paraId="23458FD3" w14:textId="77777777" w:rsidR="00032DF7" w:rsidRPr="00A462FF" w:rsidRDefault="00032DF7">
      <w:pPr>
        <w:rPr>
          <w:lang w:val="es-CO"/>
        </w:rPr>
      </w:pPr>
    </w:p>
    <w:p w14:paraId="3EAB5430" w14:textId="77777777" w:rsidR="00032DF7" w:rsidRPr="00A462FF" w:rsidRDefault="00032DF7">
      <w:pPr>
        <w:rPr>
          <w:lang w:val="es-CO"/>
        </w:rPr>
      </w:pPr>
    </w:p>
    <w:p w14:paraId="4DC99AAA" w14:textId="77777777" w:rsidR="00032DF7" w:rsidRPr="00A462FF" w:rsidRDefault="00032DF7">
      <w:pPr>
        <w:rPr>
          <w:lang w:val="es-CO"/>
        </w:rPr>
      </w:pPr>
    </w:p>
    <w:p w14:paraId="4A3F54CF" w14:textId="77777777" w:rsidR="00032DF7" w:rsidRPr="00A462FF" w:rsidRDefault="00032DF7">
      <w:pPr>
        <w:jc w:val="center"/>
        <w:rPr>
          <w:lang w:val="es-CO"/>
        </w:rPr>
      </w:pPr>
    </w:p>
    <w:p w14:paraId="5E67B8C0" w14:textId="77777777" w:rsidR="00032DF7" w:rsidRPr="00A462FF" w:rsidRDefault="00032DF7" w:rsidP="00DC038F">
      <w:pPr>
        <w:ind w:firstLine="0"/>
        <w:rPr>
          <w:lang w:val="es-CO"/>
        </w:rPr>
      </w:pPr>
    </w:p>
    <w:p w14:paraId="4C277784" w14:textId="4A8713C1" w:rsidR="00032DF7" w:rsidRDefault="00032DF7">
      <w:pPr>
        <w:rPr>
          <w:lang w:val="es-CO"/>
        </w:rPr>
      </w:pPr>
    </w:p>
    <w:p w14:paraId="3B0DB3FF" w14:textId="77777777" w:rsidR="0065313B" w:rsidRPr="00A462FF" w:rsidRDefault="0065313B">
      <w:pPr>
        <w:rPr>
          <w:lang w:val="es-CO"/>
        </w:rPr>
      </w:pPr>
    </w:p>
    <w:p w14:paraId="2120CDA9" w14:textId="77777777" w:rsidR="00032DF7" w:rsidRPr="00A462FF" w:rsidRDefault="009B551A">
      <w:pPr>
        <w:jc w:val="center"/>
        <w:rPr>
          <w:lang w:val="es-CO"/>
        </w:rPr>
      </w:pPr>
      <w:r w:rsidRPr="00A462FF">
        <w:rPr>
          <w:lang w:val="es-CO"/>
        </w:rPr>
        <w:t>Luisa Fernanda Guevara Posada</w:t>
      </w:r>
    </w:p>
    <w:p w14:paraId="027E838C" w14:textId="77777777" w:rsidR="00032DF7" w:rsidRPr="00A462FF" w:rsidRDefault="00032DF7">
      <w:pPr>
        <w:jc w:val="center"/>
        <w:rPr>
          <w:lang w:val="es-CO"/>
        </w:rPr>
      </w:pPr>
    </w:p>
    <w:p w14:paraId="4A893959" w14:textId="648247E2" w:rsidR="00032DF7" w:rsidRPr="00A462FF" w:rsidRDefault="000F7D8F" w:rsidP="00917F0D">
      <w:pPr>
        <w:jc w:val="center"/>
        <w:rPr>
          <w:lang w:val="es-CO"/>
        </w:rPr>
      </w:pPr>
      <w:r>
        <w:rPr>
          <w:lang w:val="es-CO"/>
        </w:rPr>
        <w:t>Institución</w:t>
      </w:r>
      <w:r w:rsidRPr="00A462FF">
        <w:rPr>
          <w:lang w:val="es-CO"/>
        </w:rPr>
        <w:t xml:space="preserve"> </w:t>
      </w:r>
      <w:r w:rsidR="009B551A" w:rsidRPr="00A462FF">
        <w:rPr>
          <w:lang w:val="es-CO"/>
        </w:rPr>
        <w:t>Universitaria Politécnico Grancolombiano</w:t>
      </w:r>
    </w:p>
    <w:p w14:paraId="0D69DA9D" w14:textId="750CA5EE" w:rsidR="00032DF7" w:rsidRPr="00A462FF" w:rsidRDefault="009B551A" w:rsidP="00917F0D">
      <w:pPr>
        <w:jc w:val="center"/>
        <w:rPr>
          <w:lang w:val="es-CO"/>
        </w:rPr>
      </w:pPr>
      <w:r w:rsidRPr="00A462FF">
        <w:rPr>
          <w:lang w:val="es-CO"/>
        </w:rPr>
        <w:t xml:space="preserve">Facultad de </w:t>
      </w:r>
      <w:r w:rsidR="000F7D8F">
        <w:rPr>
          <w:lang w:val="es-CO"/>
        </w:rPr>
        <w:t>Negocios, Gestión y Sostenibilidad</w:t>
      </w:r>
    </w:p>
    <w:p w14:paraId="742AF7AF" w14:textId="77777777" w:rsidR="00917F0D" w:rsidRDefault="009B551A" w:rsidP="00917F0D">
      <w:pPr>
        <w:jc w:val="center"/>
        <w:rPr>
          <w:lang w:val="es-CO"/>
        </w:rPr>
      </w:pPr>
      <w:r w:rsidRPr="0065313B">
        <w:rPr>
          <w:lang w:val="es-CO"/>
        </w:rPr>
        <w:t>Opción de Grado</w:t>
      </w:r>
    </w:p>
    <w:p w14:paraId="34F5E54E" w14:textId="01F020E7" w:rsidR="00032DF7" w:rsidRPr="0065313B" w:rsidRDefault="009B551A" w:rsidP="00917F0D">
      <w:pPr>
        <w:jc w:val="center"/>
        <w:rPr>
          <w:lang w:val="es-CO"/>
        </w:rPr>
      </w:pPr>
      <w:r w:rsidRPr="0065313B">
        <w:rPr>
          <w:lang w:val="es-CO"/>
        </w:rPr>
        <w:t>2020</w:t>
      </w:r>
    </w:p>
    <w:p w14:paraId="586AAAD7" w14:textId="2F6CF681" w:rsidR="00032DF7" w:rsidRDefault="009B551A" w:rsidP="00A462FF">
      <w:pPr>
        <w:widowControl w:val="0"/>
        <w:pBdr>
          <w:top w:val="nil"/>
          <w:left w:val="nil"/>
          <w:bottom w:val="nil"/>
          <w:right w:val="nil"/>
          <w:between w:val="nil"/>
        </w:pBdr>
        <w:spacing w:after="0" w:line="276" w:lineRule="auto"/>
        <w:ind w:firstLine="0"/>
        <w:jc w:val="center"/>
        <w:rPr>
          <w:b/>
          <w:lang w:val="es-CO"/>
        </w:rPr>
      </w:pPr>
      <w:r w:rsidRPr="00A462FF">
        <w:rPr>
          <w:b/>
          <w:lang w:val="es-CO"/>
        </w:rPr>
        <w:lastRenderedPageBreak/>
        <w:t>Tabla de Contenido</w:t>
      </w:r>
    </w:p>
    <w:p w14:paraId="02397C13" w14:textId="77777777" w:rsidR="00917F0D" w:rsidRPr="00A462FF" w:rsidRDefault="00917F0D" w:rsidP="00A462FF">
      <w:pPr>
        <w:widowControl w:val="0"/>
        <w:pBdr>
          <w:top w:val="nil"/>
          <w:left w:val="nil"/>
          <w:bottom w:val="nil"/>
          <w:right w:val="nil"/>
          <w:between w:val="nil"/>
        </w:pBdr>
        <w:spacing w:after="0" w:line="276" w:lineRule="auto"/>
        <w:ind w:firstLine="0"/>
        <w:jc w:val="center"/>
        <w:rPr>
          <w:b/>
          <w:color w:val="000000"/>
          <w:lang w:val="es-CO"/>
        </w:rPr>
      </w:pPr>
    </w:p>
    <w:sdt>
      <w:sdtPr>
        <w:rPr>
          <w:rFonts w:ascii="Times New Roman" w:eastAsia="Times New Roman" w:hAnsi="Times New Roman"/>
          <w:sz w:val="24"/>
        </w:rPr>
        <w:id w:val="-1274394900"/>
        <w:docPartObj>
          <w:docPartGallery w:val="Table of Contents"/>
          <w:docPartUnique/>
        </w:docPartObj>
      </w:sdtPr>
      <w:sdtEndPr>
        <w:rPr>
          <w:b/>
          <w:bCs/>
        </w:rPr>
      </w:sdtEndPr>
      <w:sdtContent>
        <w:p w14:paraId="3EF2929F" w14:textId="773873F0" w:rsidR="00007338" w:rsidRDefault="009B551A">
          <w:pPr>
            <w:pStyle w:val="TDC1"/>
            <w:tabs>
              <w:tab w:val="right" w:leader="dot" w:pos="9350"/>
            </w:tabs>
            <w:rPr>
              <w:rFonts w:cstheme="minorBidi"/>
              <w:noProof/>
              <w:szCs w:val="22"/>
              <w:lang w:val="es-CO"/>
            </w:rPr>
          </w:pPr>
          <w:r w:rsidRPr="0082364C">
            <w:rPr>
              <w:rFonts w:ascii="Times New Roman" w:hAnsi="Times New Roman"/>
              <w:sz w:val="24"/>
            </w:rPr>
            <w:fldChar w:fldCharType="begin"/>
          </w:r>
          <w:r w:rsidRPr="0082364C">
            <w:rPr>
              <w:rFonts w:ascii="Times New Roman" w:hAnsi="Times New Roman"/>
              <w:sz w:val="24"/>
            </w:rPr>
            <w:instrText xml:space="preserve"> TOC \h \u \z </w:instrText>
          </w:r>
          <w:r w:rsidRPr="0082364C">
            <w:rPr>
              <w:rFonts w:ascii="Times New Roman" w:hAnsi="Times New Roman"/>
              <w:sz w:val="24"/>
            </w:rPr>
            <w:fldChar w:fldCharType="separate"/>
          </w:r>
          <w:hyperlink w:anchor="_Toc57543375" w:history="1">
            <w:r w:rsidR="00007338" w:rsidRPr="00496DEB">
              <w:rPr>
                <w:rStyle w:val="Hipervnculo"/>
                <w:rFonts w:ascii="Times New Roman" w:eastAsia="Times New Roman" w:hAnsi="Times New Roman"/>
                <w:b/>
                <w:noProof/>
                <w:lang w:val="es-CO"/>
              </w:rPr>
              <w:t>Introducción</w:t>
            </w:r>
            <w:r w:rsidR="00007338">
              <w:rPr>
                <w:noProof/>
                <w:webHidden/>
              </w:rPr>
              <w:tab/>
            </w:r>
            <w:r w:rsidR="00007338">
              <w:rPr>
                <w:noProof/>
                <w:webHidden/>
              </w:rPr>
              <w:fldChar w:fldCharType="begin"/>
            </w:r>
            <w:r w:rsidR="00007338">
              <w:rPr>
                <w:noProof/>
                <w:webHidden/>
              </w:rPr>
              <w:instrText xml:space="preserve"> PAGEREF _Toc57543375 \h </w:instrText>
            </w:r>
            <w:r w:rsidR="00007338">
              <w:rPr>
                <w:noProof/>
                <w:webHidden/>
              </w:rPr>
            </w:r>
            <w:r w:rsidR="00007338">
              <w:rPr>
                <w:noProof/>
                <w:webHidden/>
              </w:rPr>
              <w:fldChar w:fldCharType="separate"/>
            </w:r>
            <w:r w:rsidR="00007338">
              <w:rPr>
                <w:noProof/>
                <w:webHidden/>
              </w:rPr>
              <w:t>5</w:t>
            </w:r>
            <w:r w:rsidR="00007338">
              <w:rPr>
                <w:noProof/>
                <w:webHidden/>
              </w:rPr>
              <w:fldChar w:fldCharType="end"/>
            </w:r>
          </w:hyperlink>
        </w:p>
        <w:p w14:paraId="7AEFB101" w14:textId="52352664" w:rsidR="00007338" w:rsidRDefault="00007338">
          <w:pPr>
            <w:pStyle w:val="TDC1"/>
            <w:tabs>
              <w:tab w:val="right" w:leader="dot" w:pos="9350"/>
            </w:tabs>
            <w:rPr>
              <w:rFonts w:cstheme="minorBidi"/>
              <w:noProof/>
              <w:szCs w:val="22"/>
              <w:lang w:val="es-CO"/>
            </w:rPr>
          </w:pPr>
          <w:hyperlink w:anchor="_Toc57543376" w:history="1">
            <w:r w:rsidRPr="00496DEB">
              <w:rPr>
                <w:rStyle w:val="Hipervnculo"/>
                <w:rFonts w:ascii="Times New Roman" w:eastAsia="Times New Roman" w:hAnsi="Times New Roman"/>
                <w:b/>
                <w:noProof/>
                <w:lang w:val="es-CO"/>
              </w:rPr>
              <w:t>Identificación de la empresa</w:t>
            </w:r>
            <w:r>
              <w:rPr>
                <w:noProof/>
                <w:webHidden/>
              </w:rPr>
              <w:tab/>
            </w:r>
            <w:r>
              <w:rPr>
                <w:noProof/>
                <w:webHidden/>
              </w:rPr>
              <w:fldChar w:fldCharType="begin"/>
            </w:r>
            <w:r>
              <w:rPr>
                <w:noProof/>
                <w:webHidden/>
              </w:rPr>
              <w:instrText xml:space="preserve"> PAGEREF _Toc57543376 \h </w:instrText>
            </w:r>
            <w:r>
              <w:rPr>
                <w:noProof/>
                <w:webHidden/>
              </w:rPr>
            </w:r>
            <w:r>
              <w:rPr>
                <w:noProof/>
                <w:webHidden/>
              </w:rPr>
              <w:fldChar w:fldCharType="separate"/>
            </w:r>
            <w:r>
              <w:rPr>
                <w:noProof/>
                <w:webHidden/>
              </w:rPr>
              <w:t>6</w:t>
            </w:r>
            <w:r>
              <w:rPr>
                <w:noProof/>
                <w:webHidden/>
              </w:rPr>
              <w:fldChar w:fldCharType="end"/>
            </w:r>
          </w:hyperlink>
        </w:p>
        <w:p w14:paraId="58666BFF" w14:textId="749DD4A5" w:rsidR="00007338" w:rsidRDefault="00007338">
          <w:pPr>
            <w:pStyle w:val="TDC2"/>
            <w:tabs>
              <w:tab w:val="right" w:leader="dot" w:pos="9350"/>
            </w:tabs>
            <w:rPr>
              <w:rFonts w:cstheme="minorBidi"/>
              <w:noProof/>
              <w:szCs w:val="22"/>
              <w:lang w:val="es-CO"/>
            </w:rPr>
          </w:pPr>
          <w:hyperlink w:anchor="_Toc57543377" w:history="1">
            <w:r w:rsidRPr="00496DEB">
              <w:rPr>
                <w:rStyle w:val="Hipervnculo"/>
                <w:noProof/>
                <w:lang w:val="es-CO"/>
              </w:rPr>
              <w:t>Cargos y funciones a desempeñar</w:t>
            </w:r>
            <w:r>
              <w:rPr>
                <w:noProof/>
                <w:webHidden/>
              </w:rPr>
              <w:tab/>
            </w:r>
            <w:r>
              <w:rPr>
                <w:noProof/>
                <w:webHidden/>
              </w:rPr>
              <w:fldChar w:fldCharType="begin"/>
            </w:r>
            <w:r>
              <w:rPr>
                <w:noProof/>
                <w:webHidden/>
              </w:rPr>
              <w:instrText xml:space="preserve"> PAGEREF _Toc57543377 \h </w:instrText>
            </w:r>
            <w:r>
              <w:rPr>
                <w:noProof/>
                <w:webHidden/>
              </w:rPr>
            </w:r>
            <w:r>
              <w:rPr>
                <w:noProof/>
                <w:webHidden/>
              </w:rPr>
              <w:fldChar w:fldCharType="separate"/>
            </w:r>
            <w:r>
              <w:rPr>
                <w:noProof/>
                <w:webHidden/>
              </w:rPr>
              <w:t>6</w:t>
            </w:r>
            <w:r>
              <w:rPr>
                <w:noProof/>
                <w:webHidden/>
              </w:rPr>
              <w:fldChar w:fldCharType="end"/>
            </w:r>
          </w:hyperlink>
        </w:p>
        <w:p w14:paraId="6C4A008F" w14:textId="46BCA075" w:rsidR="00007338" w:rsidRDefault="00007338">
          <w:pPr>
            <w:pStyle w:val="TDC2"/>
            <w:tabs>
              <w:tab w:val="right" w:leader="dot" w:pos="9350"/>
            </w:tabs>
            <w:rPr>
              <w:rFonts w:cstheme="minorBidi"/>
              <w:noProof/>
              <w:szCs w:val="22"/>
              <w:lang w:val="es-CO"/>
            </w:rPr>
          </w:pPr>
          <w:hyperlink w:anchor="_Toc57543378" w:history="1">
            <w:r w:rsidRPr="00496DEB">
              <w:rPr>
                <w:rStyle w:val="Hipervnculo"/>
                <w:noProof/>
                <w:lang w:val="es-CO"/>
              </w:rPr>
              <w:t>Actividades de la empresa</w:t>
            </w:r>
            <w:r>
              <w:rPr>
                <w:noProof/>
                <w:webHidden/>
              </w:rPr>
              <w:tab/>
            </w:r>
            <w:r>
              <w:rPr>
                <w:noProof/>
                <w:webHidden/>
              </w:rPr>
              <w:fldChar w:fldCharType="begin"/>
            </w:r>
            <w:r>
              <w:rPr>
                <w:noProof/>
                <w:webHidden/>
              </w:rPr>
              <w:instrText xml:space="preserve"> PAGEREF _Toc57543378 \h </w:instrText>
            </w:r>
            <w:r>
              <w:rPr>
                <w:noProof/>
                <w:webHidden/>
              </w:rPr>
            </w:r>
            <w:r>
              <w:rPr>
                <w:noProof/>
                <w:webHidden/>
              </w:rPr>
              <w:fldChar w:fldCharType="separate"/>
            </w:r>
            <w:r>
              <w:rPr>
                <w:noProof/>
                <w:webHidden/>
              </w:rPr>
              <w:t>6</w:t>
            </w:r>
            <w:r>
              <w:rPr>
                <w:noProof/>
                <w:webHidden/>
              </w:rPr>
              <w:fldChar w:fldCharType="end"/>
            </w:r>
          </w:hyperlink>
        </w:p>
        <w:p w14:paraId="6E044F81" w14:textId="274A081E" w:rsidR="00007338" w:rsidRDefault="00007338">
          <w:pPr>
            <w:pStyle w:val="TDC2"/>
            <w:tabs>
              <w:tab w:val="right" w:leader="dot" w:pos="9350"/>
            </w:tabs>
            <w:rPr>
              <w:rFonts w:cstheme="minorBidi"/>
              <w:noProof/>
              <w:szCs w:val="22"/>
              <w:lang w:val="es-CO"/>
            </w:rPr>
          </w:pPr>
          <w:hyperlink w:anchor="_Toc57543379" w:history="1">
            <w:r w:rsidRPr="00496DEB">
              <w:rPr>
                <w:rStyle w:val="Hipervnculo"/>
                <w:noProof/>
                <w:lang w:val="es-CO"/>
              </w:rPr>
              <w:t>Estructura organizacional del área operativa</w:t>
            </w:r>
            <w:r>
              <w:rPr>
                <w:noProof/>
                <w:webHidden/>
              </w:rPr>
              <w:tab/>
            </w:r>
            <w:r>
              <w:rPr>
                <w:noProof/>
                <w:webHidden/>
              </w:rPr>
              <w:fldChar w:fldCharType="begin"/>
            </w:r>
            <w:r>
              <w:rPr>
                <w:noProof/>
                <w:webHidden/>
              </w:rPr>
              <w:instrText xml:space="preserve"> PAGEREF _Toc57543379 \h </w:instrText>
            </w:r>
            <w:r>
              <w:rPr>
                <w:noProof/>
                <w:webHidden/>
              </w:rPr>
            </w:r>
            <w:r>
              <w:rPr>
                <w:noProof/>
                <w:webHidden/>
              </w:rPr>
              <w:fldChar w:fldCharType="separate"/>
            </w:r>
            <w:r>
              <w:rPr>
                <w:noProof/>
                <w:webHidden/>
              </w:rPr>
              <w:t>8</w:t>
            </w:r>
            <w:r>
              <w:rPr>
                <w:noProof/>
                <w:webHidden/>
              </w:rPr>
              <w:fldChar w:fldCharType="end"/>
            </w:r>
          </w:hyperlink>
        </w:p>
        <w:p w14:paraId="366AF4E3" w14:textId="6B10A403" w:rsidR="00007338" w:rsidRDefault="00007338">
          <w:pPr>
            <w:pStyle w:val="TDC1"/>
            <w:tabs>
              <w:tab w:val="right" w:leader="dot" w:pos="9350"/>
            </w:tabs>
            <w:rPr>
              <w:rFonts w:cstheme="minorBidi"/>
              <w:noProof/>
              <w:szCs w:val="22"/>
              <w:lang w:val="es-CO"/>
            </w:rPr>
          </w:pPr>
          <w:hyperlink w:anchor="_Toc57543380" w:history="1">
            <w:r w:rsidRPr="00496DEB">
              <w:rPr>
                <w:rStyle w:val="Hipervnculo"/>
                <w:rFonts w:ascii="Times New Roman" w:eastAsia="Times New Roman" w:hAnsi="Times New Roman"/>
                <w:b/>
                <w:noProof/>
                <w:lang w:val="es-CO"/>
              </w:rPr>
              <w:t>Planteamiento del problema</w:t>
            </w:r>
            <w:r>
              <w:rPr>
                <w:noProof/>
                <w:webHidden/>
              </w:rPr>
              <w:tab/>
            </w:r>
            <w:r>
              <w:rPr>
                <w:noProof/>
                <w:webHidden/>
              </w:rPr>
              <w:fldChar w:fldCharType="begin"/>
            </w:r>
            <w:r>
              <w:rPr>
                <w:noProof/>
                <w:webHidden/>
              </w:rPr>
              <w:instrText xml:space="preserve"> PAGEREF _Toc57543380 \h </w:instrText>
            </w:r>
            <w:r>
              <w:rPr>
                <w:noProof/>
                <w:webHidden/>
              </w:rPr>
            </w:r>
            <w:r>
              <w:rPr>
                <w:noProof/>
                <w:webHidden/>
              </w:rPr>
              <w:fldChar w:fldCharType="separate"/>
            </w:r>
            <w:r>
              <w:rPr>
                <w:noProof/>
                <w:webHidden/>
              </w:rPr>
              <w:t>9</w:t>
            </w:r>
            <w:r>
              <w:rPr>
                <w:noProof/>
                <w:webHidden/>
              </w:rPr>
              <w:fldChar w:fldCharType="end"/>
            </w:r>
          </w:hyperlink>
        </w:p>
        <w:p w14:paraId="40416708" w14:textId="53B2DB32" w:rsidR="00007338" w:rsidRDefault="00007338">
          <w:pPr>
            <w:pStyle w:val="TDC1"/>
            <w:tabs>
              <w:tab w:val="right" w:leader="dot" w:pos="9350"/>
            </w:tabs>
            <w:rPr>
              <w:rFonts w:cstheme="minorBidi"/>
              <w:noProof/>
              <w:szCs w:val="22"/>
              <w:lang w:val="es-CO"/>
            </w:rPr>
          </w:pPr>
          <w:hyperlink w:anchor="_Toc57543381" w:history="1">
            <w:r w:rsidRPr="00496DEB">
              <w:rPr>
                <w:rStyle w:val="Hipervnculo"/>
                <w:rFonts w:ascii="Times New Roman" w:eastAsia="Times New Roman" w:hAnsi="Times New Roman"/>
                <w:b/>
                <w:noProof/>
                <w:lang w:val="es-CO"/>
              </w:rPr>
              <w:t>Funciones para el mejoramiento</w:t>
            </w:r>
            <w:r>
              <w:rPr>
                <w:noProof/>
                <w:webHidden/>
              </w:rPr>
              <w:tab/>
            </w:r>
            <w:r>
              <w:rPr>
                <w:noProof/>
                <w:webHidden/>
              </w:rPr>
              <w:fldChar w:fldCharType="begin"/>
            </w:r>
            <w:r>
              <w:rPr>
                <w:noProof/>
                <w:webHidden/>
              </w:rPr>
              <w:instrText xml:space="preserve"> PAGEREF _Toc57543381 \h </w:instrText>
            </w:r>
            <w:r>
              <w:rPr>
                <w:noProof/>
                <w:webHidden/>
              </w:rPr>
            </w:r>
            <w:r>
              <w:rPr>
                <w:noProof/>
                <w:webHidden/>
              </w:rPr>
              <w:fldChar w:fldCharType="separate"/>
            </w:r>
            <w:r>
              <w:rPr>
                <w:noProof/>
                <w:webHidden/>
              </w:rPr>
              <w:t>12</w:t>
            </w:r>
            <w:r>
              <w:rPr>
                <w:noProof/>
                <w:webHidden/>
              </w:rPr>
              <w:fldChar w:fldCharType="end"/>
            </w:r>
          </w:hyperlink>
        </w:p>
        <w:p w14:paraId="281A6B16" w14:textId="50D645C8" w:rsidR="00007338" w:rsidRDefault="00007338">
          <w:pPr>
            <w:pStyle w:val="TDC2"/>
            <w:tabs>
              <w:tab w:val="right" w:leader="dot" w:pos="9350"/>
            </w:tabs>
            <w:rPr>
              <w:rFonts w:cstheme="minorBidi"/>
              <w:noProof/>
              <w:szCs w:val="22"/>
              <w:lang w:val="es-CO"/>
            </w:rPr>
          </w:pPr>
          <w:hyperlink w:anchor="_Toc57543382" w:history="1">
            <w:r w:rsidRPr="00496DEB">
              <w:rPr>
                <w:rStyle w:val="Hipervnculo"/>
                <w:noProof/>
                <w:lang w:val="es-CO"/>
              </w:rPr>
              <w:t>Objetivo general</w:t>
            </w:r>
            <w:r>
              <w:rPr>
                <w:noProof/>
                <w:webHidden/>
              </w:rPr>
              <w:tab/>
            </w:r>
            <w:r>
              <w:rPr>
                <w:noProof/>
                <w:webHidden/>
              </w:rPr>
              <w:fldChar w:fldCharType="begin"/>
            </w:r>
            <w:r>
              <w:rPr>
                <w:noProof/>
                <w:webHidden/>
              </w:rPr>
              <w:instrText xml:space="preserve"> PAGEREF _Toc57543382 \h </w:instrText>
            </w:r>
            <w:r>
              <w:rPr>
                <w:noProof/>
                <w:webHidden/>
              </w:rPr>
            </w:r>
            <w:r>
              <w:rPr>
                <w:noProof/>
                <w:webHidden/>
              </w:rPr>
              <w:fldChar w:fldCharType="separate"/>
            </w:r>
            <w:r>
              <w:rPr>
                <w:noProof/>
                <w:webHidden/>
              </w:rPr>
              <w:t>12</w:t>
            </w:r>
            <w:r>
              <w:rPr>
                <w:noProof/>
                <w:webHidden/>
              </w:rPr>
              <w:fldChar w:fldCharType="end"/>
            </w:r>
          </w:hyperlink>
        </w:p>
        <w:p w14:paraId="188AE1EB" w14:textId="4510440D" w:rsidR="00007338" w:rsidRDefault="00007338">
          <w:pPr>
            <w:pStyle w:val="TDC2"/>
            <w:tabs>
              <w:tab w:val="right" w:leader="dot" w:pos="9350"/>
            </w:tabs>
            <w:rPr>
              <w:rFonts w:cstheme="minorBidi"/>
              <w:noProof/>
              <w:szCs w:val="22"/>
              <w:lang w:val="es-CO"/>
            </w:rPr>
          </w:pPr>
          <w:hyperlink w:anchor="_Toc57543383" w:history="1">
            <w:r w:rsidRPr="00496DEB">
              <w:rPr>
                <w:rStyle w:val="Hipervnculo"/>
                <w:noProof/>
                <w:lang w:val="es-CO"/>
              </w:rPr>
              <w:t>Objetivos específicos</w:t>
            </w:r>
            <w:r>
              <w:rPr>
                <w:noProof/>
                <w:webHidden/>
              </w:rPr>
              <w:tab/>
            </w:r>
            <w:r>
              <w:rPr>
                <w:noProof/>
                <w:webHidden/>
              </w:rPr>
              <w:fldChar w:fldCharType="begin"/>
            </w:r>
            <w:r>
              <w:rPr>
                <w:noProof/>
                <w:webHidden/>
              </w:rPr>
              <w:instrText xml:space="preserve"> PAGEREF _Toc57543383 \h </w:instrText>
            </w:r>
            <w:r>
              <w:rPr>
                <w:noProof/>
                <w:webHidden/>
              </w:rPr>
            </w:r>
            <w:r>
              <w:rPr>
                <w:noProof/>
                <w:webHidden/>
              </w:rPr>
              <w:fldChar w:fldCharType="separate"/>
            </w:r>
            <w:r>
              <w:rPr>
                <w:noProof/>
                <w:webHidden/>
              </w:rPr>
              <w:t>12</w:t>
            </w:r>
            <w:r>
              <w:rPr>
                <w:noProof/>
                <w:webHidden/>
              </w:rPr>
              <w:fldChar w:fldCharType="end"/>
            </w:r>
          </w:hyperlink>
        </w:p>
        <w:p w14:paraId="2309AD52" w14:textId="12E550ED" w:rsidR="00007338" w:rsidRDefault="00007338">
          <w:pPr>
            <w:pStyle w:val="TDC1"/>
            <w:tabs>
              <w:tab w:val="right" w:leader="dot" w:pos="9350"/>
            </w:tabs>
            <w:rPr>
              <w:rFonts w:cstheme="minorBidi"/>
              <w:noProof/>
              <w:szCs w:val="22"/>
              <w:lang w:val="es-CO"/>
            </w:rPr>
          </w:pPr>
          <w:hyperlink w:anchor="_Toc57543384" w:history="1">
            <w:r w:rsidRPr="00496DEB">
              <w:rPr>
                <w:rStyle w:val="Hipervnculo"/>
                <w:rFonts w:ascii="Times New Roman" w:eastAsia="Times New Roman" w:hAnsi="Times New Roman"/>
                <w:b/>
                <w:noProof/>
                <w:lang w:val="es-CO"/>
              </w:rPr>
              <w:t>Metodología</w:t>
            </w:r>
            <w:r>
              <w:rPr>
                <w:noProof/>
                <w:webHidden/>
              </w:rPr>
              <w:tab/>
            </w:r>
            <w:r>
              <w:rPr>
                <w:noProof/>
                <w:webHidden/>
              </w:rPr>
              <w:fldChar w:fldCharType="begin"/>
            </w:r>
            <w:r>
              <w:rPr>
                <w:noProof/>
                <w:webHidden/>
              </w:rPr>
              <w:instrText xml:space="preserve"> PAGEREF _Toc57543384 \h </w:instrText>
            </w:r>
            <w:r>
              <w:rPr>
                <w:noProof/>
                <w:webHidden/>
              </w:rPr>
            </w:r>
            <w:r>
              <w:rPr>
                <w:noProof/>
                <w:webHidden/>
              </w:rPr>
              <w:fldChar w:fldCharType="separate"/>
            </w:r>
            <w:r>
              <w:rPr>
                <w:noProof/>
                <w:webHidden/>
              </w:rPr>
              <w:t>13</w:t>
            </w:r>
            <w:r>
              <w:rPr>
                <w:noProof/>
                <w:webHidden/>
              </w:rPr>
              <w:fldChar w:fldCharType="end"/>
            </w:r>
          </w:hyperlink>
        </w:p>
        <w:p w14:paraId="454AD810" w14:textId="7A5DA546" w:rsidR="00007338" w:rsidRDefault="00007338">
          <w:pPr>
            <w:pStyle w:val="TDC2"/>
            <w:tabs>
              <w:tab w:val="right" w:leader="dot" w:pos="9350"/>
            </w:tabs>
            <w:rPr>
              <w:rFonts w:cstheme="minorBidi"/>
              <w:noProof/>
              <w:szCs w:val="22"/>
              <w:lang w:val="es-CO"/>
            </w:rPr>
          </w:pPr>
          <w:hyperlink w:anchor="_Toc57543385" w:history="1">
            <w:r w:rsidRPr="00496DEB">
              <w:rPr>
                <w:rStyle w:val="Hipervnculo"/>
                <w:noProof/>
                <w:lang w:val="es-CO"/>
              </w:rPr>
              <w:t>Análisis de las ventas y movimientos realizados en el departamento LTL</w:t>
            </w:r>
            <w:r>
              <w:rPr>
                <w:noProof/>
                <w:webHidden/>
              </w:rPr>
              <w:tab/>
            </w:r>
            <w:r>
              <w:rPr>
                <w:noProof/>
                <w:webHidden/>
              </w:rPr>
              <w:fldChar w:fldCharType="begin"/>
            </w:r>
            <w:r>
              <w:rPr>
                <w:noProof/>
                <w:webHidden/>
              </w:rPr>
              <w:instrText xml:space="preserve"> PAGEREF _Toc57543385 \h </w:instrText>
            </w:r>
            <w:r>
              <w:rPr>
                <w:noProof/>
                <w:webHidden/>
              </w:rPr>
            </w:r>
            <w:r>
              <w:rPr>
                <w:noProof/>
                <w:webHidden/>
              </w:rPr>
              <w:fldChar w:fldCharType="separate"/>
            </w:r>
            <w:r>
              <w:rPr>
                <w:noProof/>
                <w:webHidden/>
              </w:rPr>
              <w:t>13</w:t>
            </w:r>
            <w:r>
              <w:rPr>
                <w:noProof/>
                <w:webHidden/>
              </w:rPr>
              <w:fldChar w:fldCharType="end"/>
            </w:r>
          </w:hyperlink>
        </w:p>
        <w:p w14:paraId="634FBD45" w14:textId="2FF2C1E2" w:rsidR="00007338" w:rsidRDefault="00007338">
          <w:pPr>
            <w:pStyle w:val="TDC2"/>
            <w:tabs>
              <w:tab w:val="right" w:leader="dot" w:pos="9350"/>
            </w:tabs>
            <w:rPr>
              <w:rFonts w:cstheme="minorBidi"/>
              <w:noProof/>
              <w:szCs w:val="22"/>
              <w:lang w:val="es-CO"/>
            </w:rPr>
          </w:pPr>
          <w:hyperlink w:anchor="_Toc57543386" w:history="1">
            <w:r w:rsidRPr="00496DEB">
              <w:rPr>
                <w:rStyle w:val="Hipervnculo"/>
                <w:noProof/>
                <w:lang w:val="es-CO"/>
              </w:rPr>
              <w:t>Propuesta de Mejoramiento</w:t>
            </w:r>
            <w:r>
              <w:rPr>
                <w:noProof/>
                <w:webHidden/>
              </w:rPr>
              <w:tab/>
            </w:r>
            <w:r>
              <w:rPr>
                <w:noProof/>
                <w:webHidden/>
              </w:rPr>
              <w:fldChar w:fldCharType="begin"/>
            </w:r>
            <w:r>
              <w:rPr>
                <w:noProof/>
                <w:webHidden/>
              </w:rPr>
              <w:instrText xml:space="preserve"> PAGEREF _Toc57543386 \h </w:instrText>
            </w:r>
            <w:r>
              <w:rPr>
                <w:noProof/>
                <w:webHidden/>
              </w:rPr>
            </w:r>
            <w:r>
              <w:rPr>
                <w:noProof/>
                <w:webHidden/>
              </w:rPr>
              <w:fldChar w:fldCharType="separate"/>
            </w:r>
            <w:r>
              <w:rPr>
                <w:noProof/>
                <w:webHidden/>
              </w:rPr>
              <w:t>13</w:t>
            </w:r>
            <w:r>
              <w:rPr>
                <w:noProof/>
                <w:webHidden/>
              </w:rPr>
              <w:fldChar w:fldCharType="end"/>
            </w:r>
          </w:hyperlink>
        </w:p>
        <w:p w14:paraId="051CE9A5" w14:textId="0613EDD9" w:rsidR="00007338" w:rsidRDefault="00007338">
          <w:pPr>
            <w:pStyle w:val="TDC2"/>
            <w:tabs>
              <w:tab w:val="right" w:leader="dot" w:pos="9350"/>
            </w:tabs>
            <w:rPr>
              <w:rFonts w:cstheme="minorBidi"/>
              <w:noProof/>
              <w:szCs w:val="22"/>
              <w:lang w:val="es-CO"/>
            </w:rPr>
          </w:pPr>
          <w:hyperlink w:anchor="_Toc57543387" w:history="1">
            <w:r w:rsidRPr="00496DEB">
              <w:rPr>
                <w:rStyle w:val="Hipervnculo"/>
                <w:noProof/>
                <w:lang w:val="es-CO"/>
              </w:rPr>
              <w:t>Implementación del plan de mejora</w:t>
            </w:r>
            <w:r>
              <w:rPr>
                <w:noProof/>
                <w:webHidden/>
              </w:rPr>
              <w:tab/>
            </w:r>
            <w:r>
              <w:rPr>
                <w:noProof/>
                <w:webHidden/>
              </w:rPr>
              <w:fldChar w:fldCharType="begin"/>
            </w:r>
            <w:r>
              <w:rPr>
                <w:noProof/>
                <w:webHidden/>
              </w:rPr>
              <w:instrText xml:space="preserve"> PAGEREF _Toc57543387 \h </w:instrText>
            </w:r>
            <w:r>
              <w:rPr>
                <w:noProof/>
                <w:webHidden/>
              </w:rPr>
            </w:r>
            <w:r>
              <w:rPr>
                <w:noProof/>
                <w:webHidden/>
              </w:rPr>
              <w:fldChar w:fldCharType="separate"/>
            </w:r>
            <w:r>
              <w:rPr>
                <w:noProof/>
                <w:webHidden/>
              </w:rPr>
              <w:t>16</w:t>
            </w:r>
            <w:r>
              <w:rPr>
                <w:noProof/>
                <w:webHidden/>
              </w:rPr>
              <w:fldChar w:fldCharType="end"/>
            </w:r>
          </w:hyperlink>
        </w:p>
        <w:p w14:paraId="413C0FCB" w14:textId="5C836CC3" w:rsidR="00007338" w:rsidRDefault="00007338">
          <w:pPr>
            <w:pStyle w:val="TDC2"/>
            <w:tabs>
              <w:tab w:val="right" w:leader="dot" w:pos="9350"/>
            </w:tabs>
            <w:rPr>
              <w:rFonts w:cstheme="minorBidi"/>
              <w:noProof/>
              <w:szCs w:val="22"/>
              <w:lang w:val="es-CO"/>
            </w:rPr>
          </w:pPr>
          <w:hyperlink w:anchor="_Toc57543388" w:history="1">
            <w:r w:rsidRPr="00496DEB">
              <w:rPr>
                <w:rStyle w:val="Hipervnculo"/>
                <w:noProof/>
                <w:lang w:val="es-CO"/>
              </w:rPr>
              <w:t>Seguimiento de la estrategia implementada por medio un plan de inside sales para conocer las fallas y aciertos.</w:t>
            </w:r>
            <w:r>
              <w:rPr>
                <w:noProof/>
                <w:webHidden/>
              </w:rPr>
              <w:tab/>
            </w:r>
            <w:r>
              <w:rPr>
                <w:noProof/>
                <w:webHidden/>
              </w:rPr>
              <w:fldChar w:fldCharType="begin"/>
            </w:r>
            <w:r>
              <w:rPr>
                <w:noProof/>
                <w:webHidden/>
              </w:rPr>
              <w:instrText xml:space="preserve"> PAGEREF _Toc57543388 \h </w:instrText>
            </w:r>
            <w:r>
              <w:rPr>
                <w:noProof/>
                <w:webHidden/>
              </w:rPr>
            </w:r>
            <w:r>
              <w:rPr>
                <w:noProof/>
                <w:webHidden/>
              </w:rPr>
              <w:fldChar w:fldCharType="separate"/>
            </w:r>
            <w:r>
              <w:rPr>
                <w:noProof/>
                <w:webHidden/>
              </w:rPr>
              <w:t>18</w:t>
            </w:r>
            <w:r>
              <w:rPr>
                <w:noProof/>
                <w:webHidden/>
              </w:rPr>
              <w:fldChar w:fldCharType="end"/>
            </w:r>
          </w:hyperlink>
        </w:p>
        <w:p w14:paraId="3836C912" w14:textId="03D95D2A" w:rsidR="00007338" w:rsidRDefault="00007338">
          <w:pPr>
            <w:pStyle w:val="TDC2"/>
            <w:tabs>
              <w:tab w:val="right" w:leader="dot" w:pos="9350"/>
            </w:tabs>
            <w:rPr>
              <w:rFonts w:cstheme="minorBidi"/>
              <w:noProof/>
              <w:szCs w:val="22"/>
              <w:lang w:val="es-CO"/>
            </w:rPr>
          </w:pPr>
          <w:hyperlink w:anchor="_Toc57543389" w:history="1">
            <w:r w:rsidRPr="00496DEB">
              <w:rPr>
                <w:rStyle w:val="Hipervnculo"/>
                <w:noProof/>
                <w:lang w:val="es-CO"/>
              </w:rPr>
              <w:t>Evaluación de resultados</w:t>
            </w:r>
            <w:r>
              <w:rPr>
                <w:noProof/>
                <w:webHidden/>
              </w:rPr>
              <w:tab/>
            </w:r>
            <w:r>
              <w:rPr>
                <w:noProof/>
                <w:webHidden/>
              </w:rPr>
              <w:fldChar w:fldCharType="begin"/>
            </w:r>
            <w:r>
              <w:rPr>
                <w:noProof/>
                <w:webHidden/>
              </w:rPr>
              <w:instrText xml:space="preserve"> PAGEREF _Toc57543389 \h </w:instrText>
            </w:r>
            <w:r>
              <w:rPr>
                <w:noProof/>
                <w:webHidden/>
              </w:rPr>
            </w:r>
            <w:r>
              <w:rPr>
                <w:noProof/>
                <w:webHidden/>
              </w:rPr>
              <w:fldChar w:fldCharType="separate"/>
            </w:r>
            <w:r>
              <w:rPr>
                <w:noProof/>
                <w:webHidden/>
              </w:rPr>
              <w:t>19</w:t>
            </w:r>
            <w:r>
              <w:rPr>
                <w:noProof/>
                <w:webHidden/>
              </w:rPr>
              <w:fldChar w:fldCharType="end"/>
            </w:r>
          </w:hyperlink>
        </w:p>
        <w:p w14:paraId="28CC87B7" w14:textId="12AA27D4" w:rsidR="00007338" w:rsidRDefault="00007338">
          <w:pPr>
            <w:pStyle w:val="TDC1"/>
            <w:tabs>
              <w:tab w:val="right" w:leader="dot" w:pos="9350"/>
            </w:tabs>
            <w:rPr>
              <w:rFonts w:cstheme="minorBidi"/>
              <w:noProof/>
              <w:szCs w:val="22"/>
              <w:lang w:val="es-CO"/>
            </w:rPr>
          </w:pPr>
          <w:hyperlink w:anchor="_Toc57543390" w:history="1">
            <w:r w:rsidRPr="00496DEB">
              <w:rPr>
                <w:rStyle w:val="Hipervnculo"/>
                <w:rFonts w:ascii="Times New Roman" w:eastAsia="Times New Roman" w:hAnsi="Times New Roman"/>
                <w:b/>
                <w:noProof/>
                <w:lang w:val="es-CO"/>
              </w:rPr>
              <w:t>Cronograma</w:t>
            </w:r>
            <w:r>
              <w:rPr>
                <w:noProof/>
                <w:webHidden/>
              </w:rPr>
              <w:tab/>
            </w:r>
            <w:r>
              <w:rPr>
                <w:noProof/>
                <w:webHidden/>
              </w:rPr>
              <w:fldChar w:fldCharType="begin"/>
            </w:r>
            <w:r>
              <w:rPr>
                <w:noProof/>
                <w:webHidden/>
              </w:rPr>
              <w:instrText xml:space="preserve"> PAGEREF _Toc57543390 \h </w:instrText>
            </w:r>
            <w:r>
              <w:rPr>
                <w:noProof/>
                <w:webHidden/>
              </w:rPr>
            </w:r>
            <w:r>
              <w:rPr>
                <w:noProof/>
                <w:webHidden/>
              </w:rPr>
              <w:fldChar w:fldCharType="separate"/>
            </w:r>
            <w:r>
              <w:rPr>
                <w:noProof/>
                <w:webHidden/>
              </w:rPr>
              <w:t>20</w:t>
            </w:r>
            <w:r>
              <w:rPr>
                <w:noProof/>
                <w:webHidden/>
              </w:rPr>
              <w:fldChar w:fldCharType="end"/>
            </w:r>
          </w:hyperlink>
        </w:p>
        <w:p w14:paraId="497F3898" w14:textId="343E9345" w:rsidR="00007338" w:rsidRDefault="00007338">
          <w:pPr>
            <w:pStyle w:val="TDC1"/>
            <w:tabs>
              <w:tab w:val="right" w:leader="dot" w:pos="9350"/>
            </w:tabs>
            <w:rPr>
              <w:rFonts w:cstheme="minorBidi"/>
              <w:noProof/>
              <w:szCs w:val="22"/>
              <w:lang w:val="es-CO"/>
            </w:rPr>
          </w:pPr>
          <w:hyperlink w:anchor="_Toc57543391" w:history="1">
            <w:r w:rsidRPr="00496DEB">
              <w:rPr>
                <w:rStyle w:val="Hipervnculo"/>
                <w:rFonts w:ascii="Times New Roman" w:eastAsia="Times New Roman" w:hAnsi="Times New Roman"/>
                <w:b/>
                <w:noProof/>
                <w:lang w:val="es-CO"/>
              </w:rPr>
              <w:t>Actores Involucrados en el Proceso de Mejora</w:t>
            </w:r>
            <w:r>
              <w:rPr>
                <w:noProof/>
                <w:webHidden/>
              </w:rPr>
              <w:tab/>
            </w:r>
            <w:r>
              <w:rPr>
                <w:noProof/>
                <w:webHidden/>
              </w:rPr>
              <w:fldChar w:fldCharType="begin"/>
            </w:r>
            <w:r>
              <w:rPr>
                <w:noProof/>
                <w:webHidden/>
              </w:rPr>
              <w:instrText xml:space="preserve"> PAGEREF _Toc57543391 \h </w:instrText>
            </w:r>
            <w:r>
              <w:rPr>
                <w:noProof/>
                <w:webHidden/>
              </w:rPr>
            </w:r>
            <w:r>
              <w:rPr>
                <w:noProof/>
                <w:webHidden/>
              </w:rPr>
              <w:fldChar w:fldCharType="separate"/>
            </w:r>
            <w:r>
              <w:rPr>
                <w:noProof/>
                <w:webHidden/>
              </w:rPr>
              <w:t>20</w:t>
            </w:r>
            <w:r>
              <w:rPr>
                <w:noProof/>
                <w:webHidden/>
              </w:rPr>
              <w:fldChar w:fldCharType="end"/>
            </w:r>
          </w:hyperlink>
        </w:p>
        <w:p w14:paraId="30AAF324" w14:textId="4C288AB3" w:rsidR="00007338" w:rsidRDefault="00007338">
          <w:pPr>
            <w:pStyle w:val="TDC2"/>
            <w:tabs>
              <w:tab w:val="right" w:leader="dot" w:pos="9350"/>
            </w:tabs>
            <w:rPr>
              <w:rFonts w:cstheme="minorBidi"/>
              <w:noProof/>
              <w:szCs w:val="22"/>
              <w:lang w:val="es-CO"/>
            </w:rPr>
          </w:pPr>
          <w:hyperlink w:anchor="_Toc57543392" w:history="1">
            <w:r w:rsidRPr="00496DEB">
              <w:rPr>
                <w:rStyle w:val="Hipervnculo"/>
                <w:noProof/>
                <w:lang w:val="es-CO"/>
              </w:rPr>
              <w:t>Supervisor de Operaciones</w:t>
            </w:r>
            <w:r>
              <w:rPr>
                <w:noProof/>
                <w:webHidden/>
              </w:rPr>
              <w:tab/>
            </w:r>
            <w:r>
              <w:rPr>
                <w:noProof/>
                <w:webHidden/>
              </w:rPr>
              <w:fldChar w:fldCharType="begin"/>
            </w:r>
            <w:r>
              <w:rPr>
                <w:noProof/>
                <w:webHidden/>
              </w:rPr>
              <w:instrText xml:space="preserve"> PAGEREF _Toc57543392 \h </w:instrText>
            </w:r>
            <w:r>
              <w:rPr>
                <w:noProof/>
                <w:webHidden/>
              </w:rPr>
            </w:r>
            <w:r>
              <w:rPr>
                <w:noProof/>
                <w:webHidden/>
              </w:rPr>
              <w:fldChar w:fldCharType="separate"/>
            </w:r>
            <w:r>
              <w:rPr>
                <w:noProof/>
                <w:webHidden/>
              </w:rPr>
              <w:t>20</w:t>
            </w:r>
            <w:r>
              <w:rPr>
                <w:noProof/>
                <w:webHidden/>
              </w:rPr>
              <w:fldChar w:fldCharType="end"/>
            </w:r>
          </w:hyperlink>
        </w:p>
        <w:p w14:paraId="293E7057" w14:textId="5CF90551" w:rsidR="00007338" w:rsidRDefault="00007338">
          <w:pPr>
            <w:pStyle w:val="TDC2"/>
            <w:tabs>
              <w:tab w:val="right" w:leader="dot" w:pos="9350"/>
            </w:tabs>
            <w:rPr>
              <w:rFonts w:cstheme="minorBidi"/>
              <w:noProof/>
              <w:szCs w:val="22"/>
              <w:lang w:val="es-CO"/>
            </w:rPr>
          </w:pPr>
          <w:hyperlink w:anchor="_Toc57543393" w:history="1">
            <w:r w:rsidRPr="00496DEB">
              <w:rPr>
                <w:rStyle w:val="Hipervnculo"/>
                <w:noProof/>
                <w:lang w:val="es-CO"/>
              </w:rPr>
              <w:t>Supervisor LTL</w:t>
            </w:r>
            <w:r>
              <w:rPr>
                <w:noProof/>
                <w:webHidden/>
              </w:rPr>
              <w:tab/>
            </w:r>
            <w:r>
              <w:rPr>
                <w:noProof/>
                <w:webHidden/>
              </w:rPr>
              <w:fldChar w:fldCharType="begin"/>
            </w:r>
            <w:r>
              <w:rPr>
                <w:noProof/>
                <w:webHidden/>
              </w:rPr>
              <w:instrText xml:space="preserve"> PAGEREF _Toc57543393 \h </w:instrText>
            </w:r>
            <w:r>
              <w:rPr>
                <w:noProof/>
                <w:webHidden/>
              </w:rPr>
            </w:r>
            <w:r>
              <w:rPr>
                <w:noProof/>
                <w:webHidden/>
              </w:rPr>
              <w:fldChar w:fldCharType="separate"/>
            </w:r>
            <w:r>
              <w:rPr>
                <w:noProof/>
                <w:webHidden/>
              </w:rPr>
              <w:t>20</w:t>
            </w:r>
            <w:r>
              <w:rPr>
                <w:noProof/>
                <w:webHidden/>
              </w:rPr>
              <w:fldChar w:fldCharType="end"/>
            </w:r>
          </w:hyperlink>
        </w:p>
        <w:p w14:paraId="5B687F4A" w14:textId="4467C3AE" w:rsidR="00007338" w:rsidRDefault="00007338">
          <w:pPr>
            <w:pStyle w:val="TDC2"/>
            <w:tabs>
              <w:tab w:val="right" w:leader="dot" w:pos="9350"/>
            </w:tabs>
            <w:rPr>
              <w:rFonts w:cstheme="minorBidi"/>
              <w:noProof/>
              <w:szCs w:val="22"/>
              <w:lang w:val="es-CO"/>
            </w:rPr>
          </w:pPr>
          <w:hyperlink w:anchor="_Toc57543394" w:history="1">
            <w:r w:rsidRPr="00496DEB">
              <w:rPr>
                <w:rStyle w:val="Hipervnculo"/>
                <w:noProof/>
                <w:lang w:val="es-CO"/>
              </w:rPr>
              <w:t>Agentes operativos LTL</w:t>
            </w:r>
            <w:r>
              <w:rPr>
                <w:noProof/>
                <w:webHidden/>
              </w:rPr>
              <w:tab/>
            </w:r>
            <w:r>
              <w:rPr>
                <w:noProof/>
                <w:webHidden/>
              </w:rPr>
              <w:fldChar w:fldCharType="begin"/>
            </w:r>
            <w:r>
              <w:rPr>
                <w:noProof/>
                <w:webHidden/>
              </w:rPr>
              <w:instrText xml:space="preserve"> PAGEREF _Toc57543394 \h </w:instrText>
            </w:r>
            <w:r>
              <w:rPr>
                <w:noProof/>
                <w:webHidden/>
              </w:rPr>
            </w:r>
            <w:r>
              <w:rPr>
                <w:noProof/>
                <w:webHidden/>
              </w:rPr>
              <w:fldChar w:fldCharType="separate"/>
            </w:r>
            <w:r>
              <w:rPr>
                <w:noProof/>
                <w:webHidden/>
              </w:rPr>
              <w:t>21</w:t>
            </w:r>
            <w:r>
              <w:rPr>
                <w:noProof/>
                <w:webHidden/>
              </w:rPr>
              <w:fldChar w:fldCharType="end"/>
            </w:r>
          </w:hyperlink>
        </w:p>
        <w:p w14:paraId="52E810E0" w14:textId="4A2DCDA6" w:rsidR="00007338" w:rsidRDefault="00007338">
          <w:pPr>
            <w:pStyle w:val="TDC1"/>
            <w:tabs>
              <w:tab w:val="right" w:leader="dot" w:pos="9350"/>
            </w:tabs>
            <w:rPr>
              <w:rFonts w:cstheme="minorBidi"/>
              <w:noProof/>
              <w:szCs w:val="22"/>
              <w:lang w:val="es-CO"/>
            </w:rPr>
          </w:pPr>
          <w:hyperlink w:anchor="_Toc57543395" w:history="1">
            <w:r w:rsidRPr="00496DEB">
              <w:rPr>
                <w:rStyle w:val="Hipervnculo"/>
                <w:rFonts w:ascii="Times New Roman" w:eastAsia="Times New Roman" w:hAnsi="Times New Roman"/>
                <w:b/>
                <w:noProof/>
                <w:lang w:val="es-CO"/>
              </w:rPr>
              <w:t>Resultados, análisis y discusión de la propuesta.</w:t>
            </w:r>
            <w:r>
              <w:rPr>
                <w:noProof/>
                <w:webHidden/>
              </w:rPr>
              <w:tab/>
            </w:r>
            <w:r>
              <w:rPr>
                <w:noProof/>
                <w:webHidden/>
              </w:rPr>
              <w:fldChar w:fldCharType="begin"/>
            </w:r>
            <w:r>
              <w:rPr>
                <w:noProof/>
                <w:webHidden/>
              </w:rPr>
              <w:instrText xml:space="preserve"> PAGEREF _Toc57543395 \h </w:instrText>
            </w:r>
            <w:r>
              <w:rPr>
                <w:noProof/>
                <w:webHidden/>
              </w:rPr>
            </w:r>
            <w:r>
              <w:rPr>
                <w:noProof/>
                <w:webHidden/>
              </w:rPr>
              <w:fldChar w:fldCharType="separate"/>
            </w:r>
            <w:r>
              <w:rPr>
                <w:noProof/>
                <w:webHidden/>
              </w:rPr>
              <w:t>22</w:t>
            </w:r>
            <w:r>
              <w:rPr>
                <w:noProof/>
                <w:webHidden/>
              </w:rPr>
              <w:fldChar w:fldCharType="end"/>
            </w:r>
          </w:hyperlink>
        </w:p>
        <w:p w14:paraId="2BDC36CB" w14:textId="2692180B" w:rsidR="00007338" w:rsidRDefault="00007338">
          <w:pPr>
            <w:pStyle w:val="TDC1"/>
            <w:tabs>
              <w:tab w:val="right" w:leader="dot" w:pos="9350"/>
            </w:tabs>
            <w:rPr>
              <w:rFonts w:cstheme="minorBidi"/>
              <w:noProof/>
              <w:szCs w:val="22"/>
              <w:lang w:val="es-CO"/>
            </w:rPr>
          </w:pPr>
          <w:hyperlink w:anchor="_Toc57543396" w:history="1">
            <w:r w:rsidRPr="00496DEB">
              <w:rPr>
                <w:rStyle w:val="Hipervnculo"/>
                <w:rFonts w:ascii="Times New Roman" w:eastAsia="Times New Roman" w:hAnsi="Times New Roman"/>
                <w:b/>
                <w:noProof/>
                <w:lang w:val="es-CO"/>
              </w:rPr>
              <w:t>Conclusiones y Recomendaciones</w:t>
            </w:r>
            <w:r>
              <w:rPr>
                <w:noProof/>
                <w:webHidden/>
              </w:rPr>
              <w:tab/>
            </w:r>
            <w:r>
              <w:rPr>
                <w:noProof/>
                <w:webHidden/>
              </w:rPr>
              <w:fldChar w:fldCharType="begin"/>
            </w:r>
            <w:r>
              <w:rPr>
                <w:noProof/>
                <w:webHidden/>
              </w:rPr>
              <w:instrText xml:space="preserve"> PAGEREF _Toc57543396 \h </w:instrText>
            </w:r>
            <w:r>
              <w:rPr>
                <w:noProof/>
                <w:webHidden/>
              </w:rPr>
            </w:r>
            <w:r>
              <w:rPr>
                <w:noProof/>
                <w:webHidden/>
              </w:rPr>
              <w:fldChar w:fldCharType="separate"/>
            </w:r>
            <w:r>
              <w:rPr>
                <w:noProof/>
                <w:webHidden/>
              </w:rPr>
              <w:t>26</w:t>
            </w:r>
            <w:r>
              <w:rPr>
                <w:noProof/>
                <w:webHidden/>
              </w:rPr>
              <w:fldChar w:fldCharType="end"/>
            </w:r>
          </w:hyperlink>
        </w:p>
        <w:p w14:paraId="3A2EE649" w14:textId="7F0B2191" w:rsidR="00007338" w:rsidRDefault="00007338">
          <w:pPr>
            <w:pStyle w:val="TDC1"/>
            <w:tabs>
              <w:tab w:val="right" w:leader="dot" w:pos="9350"/>
            </w:tabs>
            <w:rPr>
              <w:rFonts w:cstheme="minorBidi"/>
              <w:noProof/>
              <w:szCs w:val="22"/>
              <w:lang w:val="es-CO"/>
            </w:rPr>
          </w:pPr>
          <w:hyperlink w:anchor="_Toc57543397" w:history="1">
            <w:r w:rsidRPr="00496DEB">
              <w:rPr>
                <w:rStyle w:val="Hipervnculo"/>
                <w:rFonts w:ascii="Times New Roman" w:eastAsia="Times New Roman" w:hAnsi="Times New Roman"/>
                <w:b/>
                <w:noProof/>
                <w:lang w:val="es-CO"/>
              </w:rPr>
              <w:t>Bibliografía</w:t>
            </w:r>
            <w:r>
              <w:rPr>
                <w:noProof/>
                <w:webHidden/>
              </w:rPr>
              <w:tab/>
            </w:r>
            <w:r>
              <w:rPr>
                <w:noProof/>
                <w:webHidden/>
              </w:rPr>
              <w:fldChar w:fldCharType="begin"/>
            </w:r>
            <w:r>
              <w:rPr>
                <w:noProof/>
                <w:webHidden/>
              </w:rPr>
              <w:instrText xml:space="preserve"> PAGEREF _Toc57543397 \h </w:instrText>
            </w:r>
            <w:r>
              <w:rPr>
                <w:noProof/>
                <w:webHidden/>
              </w:rPr>
            </w:r>
            <w:r>
              <w:rPr>
                <w:noProof/>
                <w:webHidden/>
              </w:rPr>
              <w:fldChar w:fldCharType="separate"/>
            </w:r>
            <w:r>
              <w:rPr>
                <w:noProof/>
                <w:webHidden/>
              </w:rPr>
              <w:t>28</w:t>
            </w:r>
            <w:r>
              <w:rPr>
                <w:noProof/>
                <w:webHidden/>
              </w:rPr>
              <w:fldChar w:fldCharType="end"/>
            </w:r>
          </w:hyperlink>
        </w:p>
        <w:p w14:paraId="34453E82" w14:textId="5D00BD6D" w:rsidR="00007338" w:rsidRDefault="00007338">
          <w:pPr>
            <w:pStyle w:val="TDC1"/>
            <w:tabs>
              <w:tab w:val="right" w:leader="dot" w:pos="9350"/>
            </w:tabs>
            <w:rPr>
              <w:rFonts w:cstheme="minorBidi"/>
              <w:noProof/>
              <w:szCs w:val="22"/>
              <w:lang w:val="es-CO"/>
            </w:rPr>
          </w:pPr>
          <w:hyperlink w:anchor="_Toc57543398" w:history="1">
            <w:r w:rsidRPr="00496DEB">
              <w:rPr>
                <w:rStyle w:val="Hipervnculo"/>
                <w:rFonts w:ascii="Times New Roman" w:eastAsia="Times New Roman" w:hAnsi="Times New Roman"/>
                <w:b/>
                <w:noProof/>
                <w:lang w:val="es-CO"/>
              </w:rPr>
              <w:t>Anexos</w:t>
            </w:r>
            <w:r>
              <w:rPr>
                <w:noProof/>
                <w:webHidden/>
              </w:rPr>
              <w:tab/>
            </w:r>
            <w:r>
              <w:rPr>
                <w:noProof/>
                <w:webHidden/>
              </w:rPr>
              <w:fldChar w:fldCharType="begin"/>
            </w:r>
            <w:r>
              <w:rPr>
                <w:noProof/>
                <w:webHidden/>
              </w:rPr>
              <w:instrText xml:space="preserve"> PAGEREF _Toc57543398 \h </w:instrText>
            </w:r>
            <w:r>
              <w:rPr>
                <w:noProof/>
                <w:webHidden/>
              </w:rPr>
            </w:r>
            <w:r>
              <w:rPr>
                <w:noProof/>
                <w:webHidden/>
              </w:rPr>
              <w:fldChar w:fldCharType="separate"/>
            </w:r>
            <w:r>
              <w:rPr>
                <w:noProof/>
                <w:webHidden/>
              </w:rPr>
              <w:t>30</w:t>
            </w:r>
            <w:r>
              <w:rPr>
                <w:noProof/>
                <w:webHidden/>
              </w:rPr>
              <w:fldChar w:fldCharType="end"/>
            </w:r>
          </w:hyperlink>
        </w:p>
        <w:p w14:paraId="21E15203" w14:textId="5C7E8045" w:rsidR="00032DF7" w:rsidRPr="0082364C" w:rsidRDefault="009B551A">
          <w:pPr>
            <w:rPr>
              <w:b/>
              <w:bCs/>
            </w:rPr>
          </w:pPr>
          <w:r w:rsidRPr="0082364C">
            <w:fldChar w:fldCharType="end"/>
          </w:r>
        </w:p>
      </w:sdtContent>
    </w:sdt>
    <w:p w14:paraId="5C13FBF4" w14:textId="77777777" w:rsidR="00032DF7" w:rsidRPr="0082364C" w:rsidRDefault="00032DF7">
      <w:pPr>
        <w:rPr>
          <w:b/>
          <w:bCs/>
        </w:rPr>
      </w:pPr>
    </w:p>
    <w:p w14:paraId="05B5A8B2" w14:textId="77777777" w:rsidR="00032DF7" w:rsidRPr="0082364C" w:rsidRDefault="00032DF7">
      <w:pPr>
        <w:rPr>
          <w:b/>
          <w:bCs/>
        </w:rPr>
      </w:pPr>
    </w:p>
    <w:p w14:paraId="25155B1B" w14:textId="77777777" w:rsidR="00032DF7" w:rsidRPr="0082364C" w:rsidRDefault="00032DF7">
      <w:pPr>
        <w:rPr>
          <w:b/>
          <w:bCs/>
        </w:rPr>
      </w:pPr>
    </w:p>
    <w:p w14:paraId="71716D4A" w14:textId="621A71C2" w:rsidR="00020A0A" w:rsidRDefault="00020A0A" w:rsidP="002420BD">
      <w:pPr>
        <w:ind w:firstLine="0"/>
        <w:rPr>
          <w:b/>
          <w:bCs/>
        </w:rPr>
      </w:pPr>
    </w:p>
    <w:p w14:paraId="2B8B181D" w14:textId="57F32585" w:rsidR="00273582" w:rsidRDefault="00273582" w:rsidP="002420BD">
      <w:pPr>
        <w:ind w:firstLine="0"/>
        <w:rPr>
          <w:b/>
          <w:bCs/>
        </w:rPr>
      </w:pPr>
    </w:p>
    <w:p w14:paraId="25F3357C" w14:textId="7E57AB89" w:rsidR="00273582" w:rsidRDefault="00273582" w:rsidP="002420BD">
      <w:pPr>
        <w:ind w:firstLine="0"/>
        <w:rPr>
          <w:b/>
          <w:bCs/>
        </w:rPr>
      </w:pPr>
    </w:p>
    <w:p w14:paraId="045CB0A4" w14:textId="72F13F71" w:rsidR="00273582" w:rsidRDefault="00273582" w:rsidP="002420BD">
      <w:pPr>
        <w:ind w:firstLine="0"/>
        <w:rPr>
          <w:b/>
          <w:bCs/>
        </w:rPr>
      </w:pPr>
    </w:p>
    <w:p w14:paraId="2C1BD746" w14:textId="431E70C5" w:rsidR="00273582" w:rsidRDefault="00273582" w:rsidP="002420BD">
      <w:pPr>
        <w:ind w:firstLine="0"/>
        <w:rPr>
          <w:b/>
          <w:bCs/>
        </w:rPr>
      </w:pPr>
    </w:p>
    <w:p w14:paraId="09D89FE2" w14:textId="77777777" w:rsidR="009C30D6" w:rsidRDefault="009C30D6" w:rsidP="002420BD">
      <w:pPr>
        <w:ind w:firstLine="0"/>
        <w:rPr>
          <w:b/>
          <w:bCs/>
        </w:rPr>
      </w:pPr>
    </w:p>
    <w:p w14:paraId="695D0B8F" w14:textId="15BB2A52" w:rsidR="00273582" w:rsidRDefault="00273582" w:rsidP="002420BD">
      <w:pPr>
        <w:ind w:firstLine="0"/>
        <w:rPr>
          <w:b/>
          <w:bCs/>
        </w:rPr>
      </w:pPr>
    </w:p>
    <w:p w14:paraId="30E1DC30" w14:textId="63C8F8EC" w:rsidR="00273582" w:rsidRDefault="00273582" w:rsidP="002420BD">
      <w:pPr>
        <w:ind w:firstLine="0"/>
        <w:rPr>
          <w:b/>
          <w:bCs/>
        </w:rPr>
      </w:pPr>
    </w:p>
    <w:p w14:paraId="30026D9F" w14:textId="68343836" w:rsidR="00273582" w:rsidRDefault="00273582" w:rsidP="002420BD">
      <w:pPr>
        <w:ind w:firstLine="0"/>
        <w:rPr>
          <w:b/>
          <w:bCs/>
        </w:rPr>
      </w:pPr>
    </w:p>
    <w:p w14:paraId="365D6C73" w14:textId="77777777" w:rsidR="00273582" w:rsidRPr="0082364C" w:rsidRDefault="00273582" w:rsidP="002420BD">
      <w:pPr>
        <w:ind w:firstLine="0"/>
        <w:rPr>
          <w:b/>
          <w:bCs/>
        </w:rPr>
      </w:pPr>
    </w:p>
    <w:p w14:paraId="65FA7ABC" w14:textId="75F8C9B4" w:rsidR="00CB55D4" w:rsidRDefault="00020A0A" w:rsidP="00CB55D4">
      <w:pPr>
        <w:jc w:val="center"/>
        <w:rPr>
          <w:b/>
          <w:lang w:val="es-CO"/>
        </w:rPr>
      </w:pPr>
      <w:r>
        <w:rPr>
          <w:b/>
        </w:rPr>
        <w:lastRenderedPageBreak/>
        <w:t xml:space="preserve">Lista de </w:t>
      </w:r>
      <w:r w:rsidRPr="00020A0A">
        <w:rPr>
          <w:b/>
          <w:lang w:val="es-CO"/>
        </w:rPr>
        <w:t>Figuras</w:t>
      </w:r>
    </w:p>
    <w:p w14:paraId="59A3BE79" w14:textId="1A3E25F2" w:rsidR="00CB55D4" w:rsidRDefault="00CB55D4">
      <w:pPr>
        <w:pStyle w:val="Tabladeilustraciones"/>
        <w:tabs>
          <w:tab w:val="right" w:leader="dot" w:pos="9350"/>
        </w:tabs>
        <w:rPr>
          <w:rFonts w:asciiTheme="minorHAnsi" w:eastAsiaTheme="minorEastAsia" w:hAnsiTheme="minorHAnsi" w:cstheme="minorBidi"/>
          <w:noProof/>
          <w:sz w:val="22"/>
          <w:szCs w:val="22"/>
          <w:lang w:val="es-CO"/>
        </w:rPr>
      </w:pPr>
      <w:r>
        <w:rPr>
          <w:b/>
          <w:lang w:val="es-CO"/>
        </w:rPr>
        <w:fldChar w:fldCharType="begin"/>
      </w:r>
      <w:r>
        <w:rPr>
          <w:b/>
          <w:lang w:val="es-CO"/>
        </w:rPr>
        <w:instrText xml:space="preserve"> TOC \h \z \c "Figura" </w:instrText>
      </w:r>
      <w:r>
        <w:rPr>
          <w:b/>
          <w:lang w:val="es-CO"/>
        </w:rPr>
        <w:fldChar w:fldCharType="separate"/>
      </w:r>
      <w:hyperlink w:anchor="_Toc56954549" w:history="1">
        <w:r w:rsidRPr="002B309F">
          <w:rPr>
            <w:rStyle w:val="Hipervnculo"/>
            <w:b/>
            <w:bCs/>
            <w:noProof/>
            <w:highlight w:val="white"/>
            <w:lang w:val="es-CO"/>
          </w:rPr>
          <w:t>Figura 1</w:t>
        </w:r>
        <w:r>
          <w:rPr>
            <w:noProof/>
            <w:webHidden/>
          </w:rPr>
          <w:tab/>
        </w:r>
        <w:r>
          <w:rPr>
            <w:noProof/>
            <w:webHidden/>
          </w:rPr>
          <w:fldChar w:fldCharType="begin"/>
        </w:r>
        <w:r>
          <w:rPr>
            <w:noProof/>
            <w:webHidden/>
          </w:rPr>
          <w:instrText xml:space="preserve"> PAGEREF _Toc56954549 \h </w:instrText>
        </w:r>
        <w:r>
          <w:rPr>
            <w:noProof/>
            <w:webHidden/>
          </w:rPr>
        </w:r>
        <w:r>
          <w:rPr>
            <w:noProof/>
            <w:webHidden/>
          </w:rPr>
          <w:fldChar w:fldCharType="separate"/>
        </w:r>
        <w:r>
          <w:rPr>
            <w:noProof/>
            <w:webHidden/>
          </w:rPr>
          <w:t>8</w:t>
        </w:r>
        <w:r>
          <w:rPr>
            <w:noProof/>
            <w:webHidden/>
          </w:rPr>
          <w:fldChar w:fldCharType="end"/>
        </w:r>
      </w:hyperlink>
    </w:p>
    <w:p w14:paraId="79CEFF18" w14:textId="6BC2A8D3" w:rsidR="00CB55D4" w:rsidRDefault="00DD20A6">
      <w:pPr>
        <w:pStyle w:val="Tabladeilustraciones"/>
        <w:tabs>
          <w:tab w:val="right" w:leader="dot" w:pos="9350"/>
        </w:tabs>
        <w:rPr>
          <w:rFonts w:asciiTheme="minorHAnsi" w:eastAsiaTheme="minorEastAsia" w:hAnsiTheme="minorHAnsi" w:cstheme="minorBidi"/>
          <w:noProof/>
          <w:sz w:val="22"/>
          <w:szCs w:val="22"/>
          <w:lang w:val="es-CO"/>
        </w:rPr>
      </w:pPr>
      <w:hyperlink w:anchor="_Toc56954550" w:history="1">
        <w:r w:rsidR="00CB55D4" w:rsidRPr="002B309F">
          <w:rPr>
            <w:rStyle w:val="Hipervnculo"/>
            <w:b/>
            <w:bCs/>
            <w:iCs/>
            <w:noProof/>
            <w:highlight w:val="white"/>
            <w:lang w:val="es-CO"/>
          </w:rPr>
          <w:t>Figura 2</w:t>
        </w:r>
        <w:r w:rsidR="00CB55D4">
          <w:rPr>
            <w:noProof/>
            <w:webHidden/>
          </w:rPr>
          <w:tab/>
        </w:r>
        <w:r w:rsidR="00CB55D4">
          <w:rPr>
            <w:noProof/>
            <w:webHidden/>
          </w:rPr>
          <w:fldChar w:fldCharType="begin"/>
        </w:r>
        <w:r w:rsidR="00CB55D4">
          <w:rPr>
            <w:noProof/>
            <w:webHidden/>
          </w:rPr>
          <w:instrText xml:space="preserve"> PAGEREF _Toc56954550 \h </w:instrText>
        </w:r>
        <w:r w:rsidR="00CB55D4">
          <w:rPr>
            <w:noProof/>
            <w:webHidden/>
          </w:rPr>
        </w:r>
        <w:r w:rsidR="00CB55D4">
          <w:rPr>
            <w:noProof/>
            <w:webHidden/>
          </w:rPr>
          <w:fldChar w:fldCharType="separate"/>
        </w:r>
        <w:r w:rsidR="00CB55D4">
          <w:rPr>
            <w:noProof/>
            <w:webHidden/>
          </w:rPr>
          <w:t>10</w:t>
        </w:r>
        <w:r w:rsidR="00CB55D4">
          <w:rPr>
            <w:noProof/>
            <w:webHidden/>
          </w:rPr>
          <w:fldChar w:fldCharType="end"/>
        </w:r>
      </w:hyperlink>
    </w:p>
    <w:p w14:paraId="151D4571" w14:textId="07EA50DF" w:rsidR="00CB55D4" w:rsidRDefault="00DD20A6">
      <w:pPr>
        <w:pStyle w:val="Tabladeilustraciones"/>
        <w:tabs>
          <w:tab w:val="right" w:leader="dot" w:pos="9350"/>
        </w:tabs>
        <w:rPr>
          <w:rFonts w:asciiTheme="minorHAnsi" w:eastAsiaTheme="minorEastAsia" w:hAnsiTheme="minorHAnsi" w:cstheme="minorBidi"/>
          <w:noProof/>
          <w:sz w:val="22"/>
          <w:szCs w:val="22"/>
          <w:lang w:val="es-CO"/>
        </w:rPr>
      </w:pPr>
      <w:hyperlink w:anchor="_Toc56954551" w:history="1">
        <w:r w:rsidR="00CB55D4" w:rsidRPr="002B309F">
          <w:rPr>
            <w:rStyle w:val="Hipervnculo"/>
            <w:b/>
            <w:bCs/>
            <w:noProof/>
            <w:lang w:val="es-CO"/>
          </w:rPr>
          <w:t>Figura 3</w:t>
        </w:r>
        <w:r w:rsidR="00CB55D4">
          <w:rPr>
            <w:noProof/>
            <w:webHidden/>
          </w:rPr>
          <w:tab/>
        </w:r>
        <w:r w:rsidR="00CB55D4">
          <w:rPr>
            <w:noProof/>
            <w:webHidden/>
          </w:rPr>
          <w:fldChar w:fldCharType="begin"/>
        </w:r>
        <w:r w:rsidR="00CB55D4">
          <w:rPr>
            <w:noProof/>
            <w:webHidden/>
          </w:rPr>
          <w:instrText xml:space="preserve"> PAGEREF _Toc56954551 \h </w:instrText>
        </w:r>
        <w:r w:rsidR="00CB55D4">
          <w:rPr>
            <w:noProof/>
            <w:webHidden/>
          </w:rPr>
        </w:r>
        <w:r w:rsidR="00CB55D4">
          <w:rPr>
            <w:noProof/>
            <w:webHidden/>
          </w:rPr>
          <w:fldChar w:fldCharType="separate"/>
        </w:r>
        <w:r w:rsidR="00CB55D4">
          <w:rPr>
            <w:noProof/>
            <w:webHidden/>
          </w:rPr>
          <w:t>11</w:t>
        </w:r>
        <w:r w:rsidR="00CB55D4">
          <w:rPr>
            <w:noProof/>
            <w:webHidden/>
          </w:rPr>
          <w:fldChar w:fldCharType="end"/>
        </w:r>
      </w:hyperlink>
    </w:p>
    <w:p w14:paraId="1EFDAE22" w14:textId="0BDD6064" w:rsidR="00CB55D4" w:rsidRDefault="00DD20A6">
      <w:pPr>
        <w:pStyle w:val="Tabladeilustraciones"/>
        <w:tabs>
          <w:tab w:val="right" w:leader="dot" w:pos="9350"/>
        </w:tabs>
        <w:rPr>
          <w:rFonts w:asciiTheme="minorHAnsi" w:eastAsiaTheme="minorEastAsia" w:hAnsiTheme="minorHAnsi" w:cstheme="minorBidi"/>
          <w:noProof/>
          <w:sz w:val="22"/>
          <w:szCs w:val="22"/>
          <w:lang w:val="es-CO"/>
        </w:rPr>
      </w:pPr>
      <w:hyperlink w:anchor="_Toc56954552" w:history="1">
        <w:r w:rsidR="00CB55D4" w:rsidRPr="002B309F">
          <w:rPr>
            <w:rStyle w:val="Hipervnculo"/>
            <w:b/>
            <w:bCs/>
            <w:noProof/>
            <w:lang w:val="es-CO"/>
          </w:rPr>
          <w:t>Figura 4</w:t>
        </w:r>
        <w:r w:rsidR="00CB55D4">
          <w:rPr>
            <w:noProof/>
            <w:webHidden/>
          </w:rPr>
          <w:tab/>
        </w:r>
        <w:r w:rsidR="00CB55D4">
          <w:rPr>
            <w:noProof/>
            <w:webHidden/>
          </w:rPr>
          <w:fldChar w:fldCharType="begin"/>
        </w:r>
        <w:r w:rsidR="00CB55D4">
          <w:rPr>
            <w:noProof/>
            <w:webHidden/>
          </w:rPr>
          <w:instrText xml:space="preserve"> PAGEREF _Toc56954552 \h </w:instrText>
        </w:r>
        <w:r w:rsidR="00CB55D4">
          <w:rPr>
            <w:noProof/>
            <w:webHidden/>
          </w:rPr>
        </w:r>
        <w:r w:rsidR="00CB55D4">
          <w:rPr>
            <w:noProof/>
            <w:webHidden/>
          </w:rPr>
          <w:fldChar w:fldCharType="separate"/>
        </w:r>
        <w:r w:rsidR="00CB55D4">
          <w:rPr>
            <w:noProof/>
            <w:webHidden/>
          </w:rPr>
          <w:t>15</w:t>
        </w:r>
        <w:r w:rsidR="00CB55D4">
          <w:rPr>
            <w:noProof/>
            <w:webHidden/>
          </w:rPr>
          <w:fldChar w:fldCharType="end"/>
        </w:r>
      </w:hyperlink>
    </w:p>
    <w:p w14:paraId="050E1D08" w14:textId="6211D1F9" w:rsidR="00CB55D4" w:rsidRDefault="00DD20A6">
      <w:pPr>
        <w:pStyle w:val="Tabladeilustraciones"/>
        <w:tabs>
          <w:tab w:val="right" w:leader="dot" w:pos="9350"/>
        </w:tabs>
        <w:rPr>
          <w:rFonts w:asciiTheme="minorHAnsi" w:eastAsiaTheme="minorEastAsia" w:hAnsiTheme="minorHAnsi" w:cstheme="minorBidi"/>
          <w:noProof/>
          <w:sz w:val="22"/>
          <w:szCs w:val="22"/>
          <w:lang w:val="es-CO"/>
        </w:rPr>
      </w:pPr>
      <w:hyperlink w:anchor="_Toc56954553" w:history="1">
        <w:r w:rsidR="00CB55D4" w:rsidRPr="002B309F">
          <w:rPr>
            <w:rStyle w:val="Hipervnculo"/>
            <w:b/>
            <w:bCs/>
            <w:noProof/>
            <w:lang w:val="es-CO"/>
          </w:rPr>
          <w:t>Figura 5</w:t>
        </w:r>
        <w:r w:rsidR="00CB55D4">
          <w:rPr>
            <w:noProof/>
            <w:webHidden/>
          </w:rPr>
          <w:tab/>
        </w:r>
        <w:r w:rsidR="00CB55D4">
          <w:rPr>
            <w:noProof/>
            <w:webHidden/>
          </w:rPr>
          <w:fldChar w:fldCharType="begin"/>
        </w:r>
        <w:r w:rsidR="00CB55D4">
          <w:rPr>
            <w:noProof/>
            <w:webHidden/>
          </w:rPr>
          <w:instrText xml:space="preserve"> PAGEREF _Toc56954553 \h </w:instrText>
        </w:r>
        <w:r w:rsidR="00CB55D4">
          <w:rPr>
            <w:noProof/>
            <w:webHidden/>
          </w:rPr>
        </w:r>
        <w:r w:rsidR="00CB55D4">
          <w:rPr>
            <w:noProof/>
            <w:webHidden/>
          </w:rPr>
          <w:fldChar w:fldCharType="separate"/>
        </w:r>
        <w:r w:rsidR="00CB55D4">
          <w:rPr>
            <w:noProof/>
            <w:webHidden/>
          </w:rPr>
          <w:t>22</w:t>
        </w:r>
        <w:r w:rsidR="00CB55D4">
          <w:rPr>
            <w:noProof/>
            <w:webHidden/>
          </w:rPr>
          <w:fldChar w:fldCharType="end"/>
        </w:r>
      </w:hyperlink>
    </w:p>
    <w:p w14:paraId="097C64BF" w14:textId="4E65F134" w:rsidR="00CB55D4" w:rsidRDefault="00DD20A6">
      <w:pPr>
        <w:pStyle w:val="Tabladeilustraciones"/>
        <w:tabs>
          <w:tab w:val="right" w:leader="dot" w:pos="9350"/>
        </w:tabs>
        <w:rPr>
          <w:rFonts w:asciiTheme="minorHAnsi" w:eastAsiaTheme="minorEastAsia" w:hAnsiTheme="minorHAnsi" w:cstheme="minorBidi"/>
          <w:noProof/>
          <w:sz w:val="22"/>
          <w:szCs w:val="22"/>
          <w:lang w:val="es-CO"/>
        </w:rPr>
      </w:pPr>
      <w:hyperlink w:anchor="_Toc56954554" w:history="1">
        <w:r w:rsidR="00CB55D4" w:rsidRPr="002B309F">
          <w:rPr>
            <w:rStyle w:val="Hipervnculo"/>
            <w:b/>
            <w:bCs/>
            <w:iCs/>
            <w:noProof/>
            <w:highlight w:val="white"/>
            <w:lang w:val="es-CO"/>
          </w:rPr>
          <w:t>Figura 6</w:t>
        </w:r>
        <w:r w:rsidR="00CB55D4">
          <w:rPr>
            <w:noProof/>
            <w:webHidden/>
          </w:rPr>
          <w:tab/>
        </w:r>
        <w:r w:rsidR="00CB55D4">
          <w:rPr>
            <w:noProof/>
            <w:webHidden/>
          </w:rPr>
          <w:fldChar w:fldCharType="begin"/>
        </w:r>
        <w:r w:rsidR="00CB55D4">
          <w:rPr>
            <w:noProof/>
            <w:webHidden/>
          </w:rPr>
          <w:instrText xml:space="preserve"> PAGEREF _Toc56954554 \h </w:instrText>
        </w:r>
        <w:r w:rsidR="00CB55D4">
          <w:rPr>
            <w:noProof/>
            <w:webHidden/>
          </w:rPr>
        </w:r>
        <w:r w:rsidR="00CB55D4">
          <w:rPr>
            <w:noProof/>
            <w:webHidden/>
          </w:rPr>
          <w:fldChar w:fldCharType="separate"/>
        </w:r>
        <w:r w:rsidR="00CB55D4">
          <w:rPr>
            <w:noProof/>
            <w:webHidden/>
          </w:rPr>
          <w:t>23</w:t>
        </w:r>
        <w:r w:rsidR="00CB55D4">
          <w:rPr>
            <w:noProof/>
            <w:webHidden/>
          </w:rPr>
          <w:fldChar w:fldCharType="end"/>
        </w:r>
      </w:hyperlink>
    </w:p>
    <w:p w14:paraId="1C7675B3" w14:textId="1D783F48" w:rsidR="008205C0" w:rsidRDefault="00CB55D4" w:rsidP="00020A0A">
      <w:pPr>
        <w:jc w:val="center"/>
        <w:rPr>
          <w:b/>
          <w:lang w:val="es-CO"/>
        </w:rPr>
      </w:pPr>
      <w:r>
        <w:rPr>
          <w:b/>
          <w:lang w:val="es-CO"/>
        </w:rPr>
        <w:fldChar w:fldCharType="end"/>
      </w:r>
    </w:p>
    <w:p w14:paraId="08EC8621" w14:textId="35EC1DB8" w:rsidR="008205C0" w:rsidRDefault="008205C0" w:rsidP="00020A0A">
      <w:pPr>
        <w:jc w:val="center"/>
        <w:rPr>
          <w:b/>
          <w:lang w:val="es-CO"/>
        </w:rPr>
      </w:pPr>
    </w:p>
    <w:p w14:paraId="3E3CEB1E" w14:textId="0F83936E" w:rsidR="008205C0" w:rsidRDefault="008205C0" w:rsidP="00020A0A">
      <w:pPr>
        <w:jc w:val="center"/>
        <w:rPr>
          <w:b/>
          <w:lang w:val="es-CO"/>
        </w:rPr>
      </w:pPr>
    </w:p>
    <w:p w14:paraId="45BBAC8A" w14:textId="15F58361" w:rsidR="008205C0" w:rsidRDefault="008205C0" w:rsidP="00020A0A">
      <w:pPr>
        <w:jc w:val="center"/>
        <w:rPr>
          <w:b/>
          <w:lang w:val="es-CO"/>
        </w:rPr>
      </w:pPr>
    </w:p>
    <w:p w14:paraId="06BDE686" w14:textId="77777777" w:rsidR="00B560AD" w:rsidRDefault="00B560AD" w:rsidP="00020A0A">
      <w:pPr>
        <w:jc w:val="center"/>
        <w:rPr>
          <w:b/>
          <w:lang w:val="es-CO"/>
        </w:rPr>
      </w:pPr>
    </w:p>
    <w:p w14:paraId="03943B8B" w14:textId="68BCEFA0" w:rsidR="00273582" w:rsidRDefault="00273582" w:rsidP="00020A0A">
      <w:pPr>
        <w:jc w:val="center"/>
        <w:rPr>
          <w:b/>
          <w:lang w:val="es-CO"/>
        </w:rPr>
      </w:pPr>
    </w:p>
    <w:p w14:paraId="3341CCCE" w14:textId="495C1A28" w:rsidR="00273582" w:rsidRDefault="00273582" w:rsidP="00020A0A">
      <w:pPr>
        <w:jc w:val="center"/>
        <w:rPr>
          <w:b/>
          <w:lang w:val="es-CO"/>
        </w:rPr>
      </w:pPr>
    </w:p>
    <w:p w14:paraId="6D644B1E" w14:textId="3BA2AEE4" w:rsidR="009A4FB3" w:rsidRDefault="009A4FB3" w:rsidP="00020A0A">
      <w:pPr>
        <w:jc w:val="center"/>
        <w:rPr>
          <w:b/>
          <w:lang w:val="es-CO"/>
        </w:rPr>
      </w:pPr>
    </w:p>
    <w:p w14:paraId="6B1C375E" w14:textId="3485097C" w:rsidR="009A4FB3" w:rsidRDefault="009A4FB3" w:rsidP="00020A0A">
      <w:pPr>
        <w:jc w:val="center"/>
        <w:rPr>
          <w:b/>
          <w:lang w:val="es-CO"/>
        </w:rPr>
      </w:pPr>
    </w:p>
    <w:p w14:paraId="6EC9A918" w14:textId="4968EFC2" w:rsidR="009A4FB3" w:rsidRDefault="009A4FB3" w:rsidP="00020A0A">
      <w:pPr>
        <w:jc w:val="center"/>
        <w:rPr>
          <w:b/>
          <w:lang w:val="es-CO"/>
        </w:rPr>
      </w:pPr>
    </w:p>
    <w:p w14:paraId="59C2D0FF" w14:textId="21D8B994" w:rsidR="009A4FB3" w:rsidRDefault="009A4FB3" w:rsidP="00020A0A">
      <w:pPr>
        <w:jc w:val="center"/>
        <w:rPr>
          <w:b/>
          <w:lang w:val="es-CO"/>
        </w:rPr>
      </w:pPr>
    </w:p>
    <w:p w14:paraId="12542EAC" w14:textId="77777777" w:rsidR="009A4FB3" w:rsidRDefault="009A4FB3" w:rsidP="00020A0A">
      <w:pPr>
        <w:jc w:val="center"/>
        <w:rPr>
          <w:b/>
          <w:lang w:val="es-CO"/>
        </w:rPr>
      </w:pPr>
    </w:p>
    <w:p w14:paraId="715DA967" w14:textId="77777777" w:rsidR="008205C0" w:rsidRPr="002420BD" w:rsidRDefault="008205C0" w:rsidP="00020A0A">
      <w:pPr>
        <w:jc w:val="center"/>
        <w:rPr>
          <w:b/>
          <w:lang w:val="es-CO"/>
        </w:rPr>
      </w:pPr>
    </w:p>
    <w:p w14:paraId="5220D8E3" w14:textId="77777777" w:rsidR="00032DF7" w:rsidRPr="00A462FF" w:rsidRDefault="009B551A">
      <w:pPr>
        <w:pStyle w:val="Ttulo1"/>
        <w:jc w:val="center"/>
        <w:rPr>
          <w:rFonts w:ascii="Times New Roman" w:eastAsia="Times New Roman" w:hAnsi="Times New Roman" w:cs="Times New Roman"/>
          <w:b/>
          <w:color w:val="000000"/>
          <w:sz w:val="24"/>
          <w:szCs w:val="24"/>
          <w:lang w:val="es-CO"/>
        </w:rPr>
      </w:pPr>
      <w:bookmarkStart w:id="0" w:name="_Toc57543375"/>
      <w:r w:rsidRPr="00A462FF">
        <w:rPr>
          <w:rFonts w:ascii="Times New Roman" w:eastAsia="Times New Roman" w:hAnsi="Times New Roman" w:cs="Times New Roman"/>
          <w:b/>
          <w:color w:val="000000"/>
          <w:sz w:val="24"/>
          <w:szCs w:val="24"/>
          <w:lang w:val="es-CO"/>
        </w:rPr>
        <w:lastRenderedPageBreak/>
        <w:t>Introducción</w:t>
      </w:r>
      <w:bookmarkEnd w:id="0"/>
    </w:p>
    <w:p w14:paraId="512D4BBD" w14:textId="48509CB0" w:rsidR="00032DF7" w:rsidRPr="00A462FF" w:rsidRDefault="0063470E">
      <w:pPr>
        <w:rPr>
          <w:lang w:val="es-CO"/>
        </w:rPr>
      </w:pPr>
      <w:r>
        <w:rPr>
          <w:lang w:val="es-CO"/>
        </w:rPr>
        <w:t xml:space="preserve">El sector logístico </w:t>
      </w:r>
      <w:r w:rsidR="009B551A" w:rsidRPr="00A462FF">
        <w:rPr>
          <w:lang w:val="es-CO"/>
        </w:rPr>
        <w:t xml:space="preserve">es un negocio bastante competitivo, hay </w:t>
      </w:r>
      <w:r>
        <w:rPr>
          <w:lang w:val="es-CO"/>
        </w:rPr>
        <w:t xml:space="preserve">una gran variedad de empresas compitiendo por los negocios como </w:t>
      </w:r>
      <w:proofErr w:type="spellStart"/>
      <w:r>
        <w:rPr>
          <w:lang w:val="es-CO"/>
        </w:rPr>
        <w:t>Carriers</w:t>
      </w:r>
      <w:proofErr w:type="spellEnd"/>
      <w:r>
        <w:rPr>
          <w:lang w:val="es-CO"/>
        </w:rPr>
        <w:t xml:space="preserve">, </w:t>
      </w:r>
      <w:proofErr w:type="spellStart"/>
      <w:r w:rsidR="009B551A" w:rsidRPr="00A462FF">
        <w:rPr>
          <w:lang w:val="es-CO"/>
        </w:rPr>
        <w:t>Freight</w:t>
      </w:r>
      <w:proofErr w:type="spellEnd"/>
      <w:r w:rsidR="009B551A" w:rsidRPr="00A462FF">
        <w:rPr>
          <w:lang w:val="es-CO"/>
        </w:rPr>
        <w:t xml:space="preserve"> </w:t>
      </w:r>
      <w:proofErr w:type="spellStart"/>
      <w:r w:rsidR="009B551A" w:rsidRPr="00A462FF">
        <w:rPr>
          <w:lang w:val="es-CO"/>
        </w:rPr>
        <w:t>brokers</w:t>
      </w:r>
      <w:proofErr w:type="spellEnd"/>
      <w:r w:rsidR="009B551A" w:rsidRPr="00A462FF">
        <w:rPr>
          <w:lang w:val="es-CO"/>
        </w:rPr>
        <w:t xml:space="preserve"> y </w:t>
      </w:r>
      <w:proofErr w:type="spellStart"/>
      <w:r w:rsidR="009B551A" w:rsidRPr="00A462FF">
        <w:rPr>
          <w:lang w:val="es-CO"/>
        </w:rPr>
        <w:t>Freight</w:t>
      </w:r>
      <w:proofErr w:type="spellEnd"/>
      <w:r w:rsidR="009B551A" w:rsidRPr="00A462FF">
        <w:rPr>
          <w:lang w:val="es-CO"/>
        </w:rPr>
        <w:t xml:space="preserve"> </w:t>
      </w:r>
      <w:proofErr w:type="spellStart"/>
      <w:r w:rsidR="009B551A" w:rsidRPr="00A462FF">
        <w:rPr>
          <w:lang w:val="es-CO"/>
        </w:rPr>
        <w:t>Forwarders</w:t>
      </w:r>
      <w:proofErr w:type="spellEnd"/>
      <w:r w:rsidR="009B551A" w:rsidRPr="00A462FF">
        <w:rPr>
          <w:lang w:val="es-CO"/>
        </w:rPr>
        <w:t>. Para cerrar un negocio o un embarque no solo es determinante el precio sino el tiempo de tránsito, la calidad del servicio y el seguimiento realizado durante el tránsito de la carga. Incluso si se presentan problemas o demoras</w:t>
      </w:r>
      <w:r w:rsidR="00184E60">
        <w:rPr>
          <w:lang w:val="es-CO"/>
        </w:rPr>
        <w:t>,</w:t>
      </w:r>
      <w:r w:rsidR="009B551A" w:rsidRPr="00A462FF">
        <w:rPr>
          <w:lang w:val="es-CO"/>
        </w:rPr>
        <w:t xml:space="preserve"> </w:t>
      </w:r>
      <w:r w:rsidR="00184E60">
        <w:rPr>
          <w:lang w:val="es-CO"/>
        </w:rPr>
        <w:t>hecho que puede ser</w:t>
      </w:r>
      <w:r w:rsidR="009B551A" w:rsidRPr="00A462FF">
        <w:rPr>
          <w:lang w:val="es-CO"/>
        </w:rPr>
        <w:t xml:space="preserve"> habitual en este negocio</w:t>
      </w:r>
      <w:r w:rsidR="00B07CF0">
        <w:rPr>
          <w:lang w:val="es-CO"/>
        </w:rPr>
        <w:t xml:space="preserve">; </w:t>
      </w:r>
      <w:r w:rsidR="009B551A" w:rsidRPr="00A462FF">
        <w:rPr>
          <w:lang w:val="es-CO"/>
        </w:rPr>
        <w:t xml:space="preserve">el cliente siempre espera estar </w:t>
      </w:r>
      <w:r w:rsidR="00415E4E">
        <w:rPr>
          <w:lang w:val="es-CO"/>
        </w:rPr>
        <w:t xml:space="preserve">bien </w:t>
      </w:r>
      <w:r w:rsidR="009B551A" w:rsidRPr="00A462FF">
        <w:rPr>
          <w:lang w:val="es-CO"/>
        </w:rPr>
        <w:t xml:space="preserve">informado. Por </w:t>
      </w:r>
      <w:r w:rsidR="00415E4E">
        <w:rPr>
          <w:lang w:val="es-CO"/>
        </w:rPr>
        <w:t>lo tanto</w:t>
      </w:r>
      <w:r w:rsidR="009B551A" w:rsidRPr="00A462FF">
        <w:rPr>
          <w:lang w:val="es-CO"/>
        </w:rPr>
        <w:t xml:space="preserve">, es de suma importancia que todos los departamentos de </w:t>
      </w:r>
      <w:r w:rsidR="003C1CD7">
        <w:rPr>
          <w:lang w:val="es-CO"/>
        </w:rPr>
        <w:t>la empresa estén bien estructurados y tengan un buen manejo de los procesos internos. D</w:t>
      </w:r>
      <w:r w:rsidR="009B551A" w:rsidRPr="00A462FF">
        <w:rPr>
          <w:lang w:val="es-CO"/>
        </w:rPr>
        <w:t xml:space="preserve">e esta manera, </w:t>
      </w:r>
      <w:r w:rsidR="003C1CD7">
        <w:rPr>
          <w:lang w:val="es-CO"/>
        </w:rPr>
        <w:t>podrán transmitir confianza y profesionalismo</w:t>
      </w:r>
      <w:r w:rsidR="009B551A" w:rsidRPr="00A462FF">
        <w:rPr>
          <w:lang w:val="es-CO"/>
        </w:rPr>
        <w:t xml:space="preserve"> a los clientes </w:t>
      </w:r>
      <w:r w:rsidR="003C1CD7">
        <w:rPr>
          <w:lang w:val="es-CO"/>
        </w:rPr>
        <w:t>para crear</w:t>
      </w:r>
      <w:r w:rsidR="009B551A" w:rsidRPr="00A462FF">
        <w:rPr>
          <w:lang w:val="es-CO"/>
        </w:rPr>
        <w:t xml:space="preserve"> una relación comercial duradera. </w:t>
      </w:r>
    </w:p>
    <w:p w14:paraId="51BF723E" w14:textId="5408A3CB" w:rsidR="00032DF7" w:rsidRPr="00A462FF" w:rsidRDefault="009B551A">
      <w:pPr>
        <w:rPr>
          <w:lang w:val="es-CO"/>
        </w:rPr>
      </w:pPr>
      <w:r w:rsidRPr="00A462FF">
        <w:rPr>
          <w:lang w:val="es-CO"/>
        </w:rPr>
        <w:t xml:space="preserve">Por esta razón es necesario estructurar los procesos internos </w:t>
      </w:r>
      <w:r w:rsidR="0008505D">
        <w:rPr>
          <w:lang w:val="es-CO"/>
        </w:rPr>
        <w:t xml:space="preserve">de </w:t>
      </w:r>
      <w:proofErr w:type="spellStart"/>
      <w:r w:rsidR="0008505D">
        <w:rPr>
          <w:lang w:val="es-CO"/>
        </w:rPr>
        <w:t>D</w:t>
      </w:r>
      <w:r w:rsidR="005D70FB">
        <w:rPr>
          <w:lang w:val="es-CO"/>
        </w:rPr>
        <w:t>edicated</w:t>
      </w:r>
      <w:proofErr w:type="spellEnd"/>
      <w:r w:rsidR="005D70FB">
        <w:rPr>
          <w:lang w:val="es-CO"/>
        </w:rPr>
        <w:t xml:space="preserve"> </w:t>
      </w:r>
      <w:proofErr w:type="spellStart"/>
      <w:r w:rsidR="005D70FB">
        <w:rPr>
          <w:lang w:val="es-CO"/>
        </w:rPr>
        <w:t>Ground</w:t>
      </w:r>
      <w:proofErr w:type="spellEnd"/>
      <w:r w:rsidR="005D70FB">
        <w:rPr>
          <w:lang w:val="es-CO"/>
        </w:rPr>
        <w:t xml:space="preserve"> </w:t>
      </w:r>
      <w:proofErr w:type="spellStart"/>
      <w:r w:rsidR="005D70FB">
        <w:rPr>
          <w:lang w:val="es-CO"/>
        </w:rPr>
        <w:t>Logistics</w:t>
      </w:r>
      <w:proofErr w:type="spellEnd"/>
      <w:r w:rsidR="0008505D">
        <w:rPr>
          <w:lang w:val="es-CO"/>
        </w:rPr>
        <w:t xml:space="preserve"> </w:t>
      </w:r>
      <w:r w:rsidRPr="00A462FF">
        <w:rPr>
          <w:lang w:val="es-CO"/>
        </w:rPr>
        <w:t xml:space="preserve">en cada uno de los </w:t>
      </w:r>
      <w:r w:rsidR="0008505D" w:rsidRPr="00A462FF">
        <w:rPr>
          <w:lang w:val="es-CO"/>
        </w:rPr>
        <w:t>departamentos de</w:t>
      </w:r>
      <w:r w:rsidRPr="00A462FF">
        <w:rPr>
          <w:lang w:val="es-CO"/>
        </w:rPr>
        <w:t xml:space="preserve"> acuerdo </w:t>
      </w:r>
      <w:r w:rsidR="00360434">
        <w:rPr>
          <w:lang w:val="es-CO"/>
        </w:rPr>
        <w:t>con</w:t>
      </w:r>
      <w:r w:rsidRPr="00A462FF">
        <w:rPr>
          <w:lang w:val="es-CO"/>
        </w:rPr>
        <w:t xml:space="preserve"> las funciones que tiene</w:t>
      </w:r>
      <w:r w:rsidR="00415E4E">
        <w:rPr>
          <w:lang w:val="es-CO"/>
        </w:rPr>
        <w:t>n</w:t>
      </w:r>
      <w:r w:rsidRPr="00A462FF">
        <w:rPr>
          <w:lang w:val="es-CO"/>
        </w:rPr>
        <w:t xml:space="preserve"> en la compañía. </w:t>
      </w:r>
    </w:p>
    <w:p w14:paraId="388E9389" w14:textId="79EF2E1B" w:rsidR="00032DF7" w:rsidRPr="00A462FF" w:rsidRDefault="009B551A">
      <w:pPr>
        <w:rPr>
          <w:lang w:val="es-CO"/>
        </w:rPr>
      </w:pPr>
      <w:r w:rsidRPr="00A462FF">
        <w:rPr>
          <w:lang w:val="es-CO"/>
        </w:rPr>
        <w:t xml:space="preserve">Por medio de este proyecto, se plantea la implementación de una estrategia </w:t>
      </w:r>
      <w:r w:rsidR="00B07CF0">
        <w:rPr>
          <w:lang w:val="es-CO"/>
        </w:rPr>
        <w:t xml:space="preserve">en </w:t>
      </w:r>
      <w:r w:rsidRPr="00A462FF">
        <w:rPr>
          <w:lang w:val="es-CO"/>
        </w:rPr>
        <w:t>el departamento LTL (</w:t>
      </w:r>
      <w:proofErr w:type="spellStart"/>
      <w:r w:rsidRPr="00A462FF">
        <w:rPr>
          <w:lang w:val="es-CO"/>
        </w:rPr>
        <w:t>Less</w:t>
      </w:r>
      <w:proofErr w:type="spellEnd"/>
      <w:r w:rsidRPr="00A462FF">
        <w:rPr>
          <w:lang w:val="es-CO"/>
        </w:rPr>
        <w:t xml:space="preserve"> </w:t>
      </w:r>
      <w:proofErr w:type="spellStart"/>
      <w:r w:rsidRPr="00A462FF">
        <w:rPr>
          <w:lang w:val="es-CO"/>
        </w:rPr>
        <w:t>than</w:t>
      </w:r>
      <w:proofErr w:type="spellEnd"/>
      <w:r w:rsidRPr="00A462FF">
        <w:rPr>
          <w:lang w:val="es-CO"/>
        </w:rPr>
        <w:t xml:space="preserve"> a Truckload) con el fin de estandarizar los procesos del mismo y a su vez poder cumplir con las metas propuestas para el equipo. Adicionalmente, se </w:t>
      </w:r>
      <w:r w:rsidR="003C1CD7">
        <w:rPr>
          <w:lang w:val="es-CO"/>
        </w:rPr>
        <w:t xml:space="preserve">desarrollará un plan de mejora en </w:t>
      </w:r>
      <w:r w:rsidRPr="00A462FF">
        <w:rPr>
          <w:lang w:val="es-CO"/>
        </w:rPr>
        <w:t xml:space="preserve">el servicio al cliente por parte de los agentes </w:t>
      </w:r>
      <w:r w:rsidR="003C1CD7">
        <w:rPr>
          <w:lang w:val="es-CO"/>
        </w:rPr>
        <w:t>operativos</w:t>
      </w:r>
      <w:r w:rsidRPr="00A462FF">
        <w:rPr>
          <w:lang w:val="es-CO"/>
        </w:rPr>
        <w:t xml:space="preserve"> para así brindar una mejor experiencia a los clientes y fortalecer el departamento. </w:t>
      </w:r>
    </w:p>
    <w:p w14:paraId="50BEAE88" w14:textId="77777777" w:rsidR="00032DF7" w:rsidRPr="00A462FF" w:rsidRDefault="00032DF7">
      <w:pPr>
        <w:ind w:firstLine="0"/>
        <w:rPr>
          <w:lang w:val="es-CO"/>
        </w:rPr>
      </w:pPr>
    </w:p>
    <w:p w14:paraId="3E3A8759" w14:textId="77777777" w:rsidR="00032DF7" w:rsidRPr="00A462FF" w:rsidRDefault="00032DF7">
      <w:pPr>
        <w:rPr>
          <w:lang w:val="es-CO"/>
        </w:rPr>
      </w:pPr>
    </w:p>
    <w:p w14:paraId="66674968" w14:textId="77777777" w:rsidR="00032DF7" w:rsidRPr="00A462FF" w:rsidRDefault="00032DF7">
      <w:pPr>
        <w:ind w:firstLine="0"/>
        <w:rPr>
          <w:lang w:val="es-CO"/>
        </w:rPr>
      </w:pPr>
    </w:p>
    <w:p w14:paraId="6CC73AA9" w14:textId="77777777" w:rsidR="00032DF7" w:rsidRPr="00A462FF" w:rsidRDefault="00032DF7">
      <w:pPr>
        <w:ind w:firstLine="0"/>
        <w:rPr>
          <w:lang w:val="es-CO"/>
        </w:rPr>
      </w:pPr>
    </w:p>
    <w:p w14:paraId="153BD11C" w14:textId="77777777" w:rsidR="00273582" w:rsidRDefault="009B551A" w:rsidP="00273582">
      <w:pPr>
        <w:pStyle w:val="Ttulo1"/>
        <w:jc w:val="center"/>
        <w:rPr>
          <w:rFonts w:ascii="Times New Roman" w:eastAsia="Times New Roman" w:hAnsi="Times New Roman" w:cs="Times New Roman"/>
          <w:b/>
          <w:color w:val="000000"/>
          <w:sz w:val="24"/>
          <w:szCs w:val="24"/>
          <w:lang w:val="es-CO"/>
        </w:rPr>
      </w:pPr>
      <w:bookmarkStart w:id="1" w:name="_Toc57543376"/>
      <w:r w:rsidRPr="00A462FF">
        <w:rPr>
          <w:rFonts w:ascii="Times New Roman" w:eastAsia="Times New Roman" w:hAnsi="Times New Roman" w:cs="Times New Roman"/>
          <w:b/>
          <w:color w:val="000000"/>
          <w:sz w:val="24"/>
          <w:szCs w:val="24"/>
          <w:lang w:val="es-CO"/>
        </w:rPr>
        <w:lastRenderedPageBreak/>
        <w:t>Identificación de la empresa</w:t>
      </w:r>
      <w:bookmarkEnd w:id="1"/>
    </w:p>
    <w:p w14:paraId="7518B2B9" w14:textId="707A0DB0" w:rsidR="00273582" w:rsidRPr="00E87C94" w:rsidRDefault="009B551A" w:rsidP="00273582">
      <w:pPr>
        <w:rPr>
          <w:lang w:val="es-CO"/>
        </w:rPr>
      </w:pPr>
      <w:r w:rsidRPr="00273582">
        <w:rPr>
          <w:lang w:val="es-CO"/>
        </w:rPr>
        <w:t>Nombre de la empresa:</w:t>
      </w:r>
      <w:r w:rsidRPr="00E87C94">
        <w:rPr>
          <w:lang w:val="es-CO"/>
        </w:rPr>
        <w:t xml:space="preserve">  </w:t>
      </w:r>
      <w:proofErr w:type="spellStart"/>
      <w:r w:rsidRPr="00E87C94">
        <w:rPr>
          <w:lang w:val="es-CO"/>
        </w:rPr>
        <w:t>Dedicated</w:t>
      </w:r>
      <w:proofErr w:type="spellEnd"/>
      <w:r w:rsidRPr="00E87C94">
        <w:rPr>
          <w:lang w:val="es-CO"/>
        </w:rPr>
        <w:t xml:space="preserve"> </w:t>
      </w:r>
      <w:proofErr w:type="spellStart"/>
      <w:r w:rsidRPr="00E87C94">
        <w:rPr>
          <w:lang w:val="es-CO"/>
        </w:rPr>
        <w:t>Ground</w:t>
      </w:r>
      <w:proofErr w:type="spellEnd"/>
      <w:r w:rsidRPr="00E87C94">
        <w:rPr>
          <w:lang w:val="es-CO"/>
        </w:rPr>
        <w:t xml:space="preserve"> </w:t>
      </w:r>
      <w:proofErr w:type="spellStart"/>
      <w:r w:rsidRPr="00E87C94">
        <w:rPr>
          <w:lang w:val="es-CO"/>
        </w:rPr>
        <w:t>Logistics</w:t>
      </w:r>
      <w:proofErr w:type="spellEnd"/>
    </w:p>
    <w:p w14:paraId="4AB301AE" w14:textId="77777777" w:rsidR="00032DF7" w:rsidRPr="00A462FF" w:rsidRDefault="009B551A" w:rsidP="000C751B">
      <w:pPr>
        <w:pStyle w:val="Ttulo2"/>
        <w:rPr>
          <w:lang w:val="es-CO"/>
        </w:rPr>
      </w:pPr>
      <w:bookmarkStart w:id="2" w:name="_Toc57543377"/>
      <w:r w:rsidRPr="00A462FF">
        <w:rPr>
          <w:lang w:val="es-CO"/>
        </w:rPr>
        <w:t>Cargos y funciones a desempeñar</w:t>
      </w:r>
      <w:bookmarkEnd w:id="2"/>
    </w:p>
    <w:p w14:paraId="5054469A" w14:textId="77777777" w:rsidR="00032DF7" w:rsidRPr="00A462FF" w:rsidRDefault="009B551A">
      <w:pPr>
        <w:numPr>
          <w:ilvl w:val="0"/>
          <w:numId w:val="5"/>
        </w:numPr>
        <w:pBdr>
          <w:top w:val="nil"/>
          <w:left w:val="nil"/>
          <w:bottom w:val="nil"/>
          <w:right w:val="nil"/>
          <w:between w:val="nil"/>
        </w:pBdr>
        <w:spacing w:after="0"/>
        <w:rPr>
          <w:b/>
          <w:color w:val="000000"/>
          <w:lang w:val="es-CO"/>
        </w:rPr>
      </w:pPr>
      <w:r w:rsidRPr="00A462FF">
        <w:rPr>
          <w:lang w:val="es-CO"/>
        </w:rPr>
        <w:t>Enviar tarifas de acuerdo a las necesidades del cliente.</w:t>
      </w:r>
    </w:p>
    <w:p w14:paraId="4C256C58" w14:textId="48DCCBC2" w:rsidR="00032DF7" w:rsidRPr="00A462FF" w:rsidRDefault="009B551A">
      <w:pPr>
        <w:numPr>
          <w:ilvl w:val="0"/>
          <w:numId w:val="5"/>
        </w:numPr>
        <w:pBdr>
          <w:top w:val="nil"/>
          <w:left w:val="nil"/>
          <w:bottom w:val="nil"/>
          <w:right w:val="nil"/>
          <w:between w:val="nil"/>
        </w:pBdr>
        <w:spacing w:after="0"/>
        <w:rPr>
          <w:color w:val="000000"/>
          <w:highlight w:val="white"/>
          <w:lang w:val="es-CO"/>
        </w:rPr>
      </w:pPr>
      <w:r w:rsidRPr="00A462FF">
        <w:rPr>
          <w:highlight w:val="white"/>
          <w:lang w:val="es-CO"/>
        </w:rPr>
        <w:t xml:space="preserve">Apoyar trámites aduanales, procesos de cruces de mercancía y su respectiva documentación entre Estados Unidos, México y Canadá. </w:t>
      </w:r>
    </w:p>
    <w:p w14:paraId="52BA431C" w14:textId="67C8CD53" w:rsidR="00032DF7" w:rsidRPr="00A462FF" w:rsidRDefault="009B551A">
      <w:pPr>
        <w:numPr>
          <w:ilvl w:val="0"/>
          <w:numId w:val="5"/>
        </w:numPr>
        <w:pBdr>
          <w:top w:val="nil"/>
          <w:left w:val="nil"/>
          <w:bottom w:val="nil"/>
          <w:right w:val="nil"/>
          <w:between w:val="nil"/>
        </w:pBdr>
        <w:spacing w:after="0"/>
        <w:rPr>
          <w:color w:val="000000"/>
          <w:highlight w:val="white"/>
          <w:lang w:val="es-CO"/>
        </w:rPr>
      </w:pPr>
      <w:r w:rsidRPr="00A462FF">
        <w:rPr>
          <w:highlight w:val="white"/>
          <w:lang w:val="es-CO"/>
        </w:rPr>
        <w:t xml:space="preserve">Buscar y desarrollar nuevas estrategias y alianzas comerciales con </w:t>
      </w:r>
      <w:r w:rsidR="000E5010">
        <w:rPr>
          <w:highlight w:val="white"/>
          <w:lang w:val="es-CO"/>
        </w:rPr>
        <w:t xml:space="preserve">transportistas </w:t>
      </w:r>
      <w:r w:rsidRPr="00A462FF">
        <w:rPr>
          <w:highlight w:val="white"/>
          <w:lang w:val="es-CO"/>
        </w:rPr>
        <w:t xml:space="preserve">y bodegas. </w:t>
      </w:r>
    </w:p>
    <w:p w14:paraId="4EAD6C87" w14:textId="48C6E59C" w:rsidR="00032DF7" w:rsidRPr="00A462FF" w:rsidRDefault="009B551A">
      <w:pPr>
        <w:numPr>
          <w:ilvl w:val="0"/>
          <w:numId w:val="5"/>
        </w:numPr>
        <w:pBdr>
          <w:top w:val="nil"/>
          <w:left w:val="nil"/>
          <w:bottom w:val="nil"/>
          <w:right w:val="nil"/>
          <w:between w:val="nil"/>
        </w:pBdr>
        <w:spacing w:after="0"/>
        <w:rPr>
          <w:highlight w:val="white"/>
          <w:lang w:val="es-CO"/>
        </w:rPr>
      </w:pPr>
      <w:r w:rsidRPr="00A462FF">
        <w:rPr>
          <w:highlight w:val="white"/>
          <w:lang w:val="es-CO"/>
        </w:rPr>
        <w:t xml:space="preserve">Negociación de tarifas </w:t>
      </w:r>
      <w:r w:rsidR="008E2107">
        <w:rPr>
          <w:highlight w:val="white"/>
          <w:lang w:val="es-CO"/>
        </w:rPr>
        <w:t>para el</w:t>
      </w:r>
      <w:r w:rsidRPr="00A462FF">
        <w:rPr>
          <w:highlight w:val="white"/>
          <w:lang w:val="es-CO"/>
        </w:rPr>
        <w:t xml:space="preserve"> cierre de negoci</w:t>
      </w:r>
      <w:r w:rsidR="008B2D1E">
        <w:rPr>
          <w:highlight w:val="white"/>
          <w:lang w:val="es-CO"/>
        </w:rPr>
        <w:t>aciones</w:t>
      </w:r>
      <w:r w:rsidRPr="00A462FF">
        <w:rPr>
          <w:highlight w:val="white"/>
          <w:lang w:val="es-CO"/>
        </w:rPr>
        <w:t xml:space="preserve"> con clientes y transportistas. </w:t>
      </w:r>
    </w:p>
    <w:p w14:paraId="6E294B56" w14:textId="1A584E6E" w:rsidR="00032DF7" w:rsidRPr="00A462FF" w:rsidRDefault="009B551A">
      <w:pPr>
        <w:numPr>
          <w:ilvl w:val="0"/>
          <w:numId w:val="5"/>
        </w:numPr>
        <w:pBdr>
          <w:top w:val="nil"/>
          <w:left w:val="nil"/>
          <w:bottom w:val="nil"/>
          <w:right w:val="nil"/>
          <w:between w:val="nil"/>
        </w:pBdr>
        <w:rPr>
          <w:color w:val="000000"/>
          <w:lang w:val="es-CO"/>
        </w:rPr>
      </w:pPr>
      <w:r w:rsidRPr="00A462FF">
        <w:rPr>
          <w:lang w:val="es-CO"/>
        </w:rPr>
        <w:t xml:space="preserve">Despacho y seguimiento de </w:t>
      </w:r>
      <w:r w:rsidR="008E2107">
        <w:rPr>
          <w:lang w:val="es-CO"/>
        </w:rPr>
        <w:t>cargas</w:t>
      </w:r>
      <w:r w:rsidRPr="00A462FF">
        <w:rPr>
          <w:lang w:val="es-CO"/>
        </w:rPr>
        <w:t>.</w:t>
      </w:r>
    </w:p>
    <w:p w14:paraId="373F4C69" w14:textId="355CC332" w:rsidR="00032DF7" w:rsidRPr="00CC5D1C" w:rsidRDefault="009B551A" w:rsidP="00CC5D1C">
      <w:pPr>
        <w:numPr>
          <w:ilvl w:val="0"/>
          <w:numId w:val="5"/>
        </w:numPr>
        <w:pBdr>
          <w:top w:val="nil"/>
          <w:left w:val="nil"/>
          <w:bottom w:val="nil"/>
          <w:right w:val="nil"/>
          <w:between w:val="nil"/>
        </w:pBdr>
        <w:rPr>
          <w:lang w:val="es-CO"/>
        </w:rPr>
      </w:pPr>
      <w:r w:rsidRPr="00A462FF">
        <w:rPr>
          <w:lang w:val="es-CO"/>
        </w:rPr>
        <w:t>Supervisión y manejo del personal del departamento LTL.</w:t>
      </w:r>
    </w:p>
    <w:p w14:paraId="12633103" w14:textId="77777777" w:rsidR="00032DF7" w:rsidRPr="00A462FF" w:rsidRDefault="009B551A" w:rsidP="000C751B">
      <w:pPr>
        <w:pStyle w:val="Ttulo2"/>
        <w:rPr>
          <w:lang w:val="es-CO"/>
        </w:rPr>
      </w:pPr>
      <w:bookmarkStart w:id="3" w:name="_Toc57543378"/>
      <w:r w:rsidRPr="00A462FF">
        <w:rPr>
          <w:lang w:val="es-CO"/>
        </w:rPr>
        <w:t>Actividades de la empresa</w:t>
      </w:r>
      <w:bookmarkEnd w:id="3"/>
    </w:p>
    <w:p w14:paraId="6FD8AAF7" w14:textId="60CB8251" w:rsidR="00632B01" w:rsidRDefault="009B551A">
      <w:pPr>
        <w:rPr>
          <w:highlight w:val="white"/>
          <w:lang w:val="es-CO"/>
        </w:rPr>
      </w:pPr>
      <w:proofErr w:type="spellStart"/>
      <w:r w:rsidRPr="00A462FF">
        <w:rPr>
          <w:highlight w:val="white"/>
          <w:lang w:val="es-CO"/>
        </w:rPr>
        <w:t>Dedicated</w:t>
      </w:r>
      <w:proofErr w:type="spellEnd"/>
      <w:r w:rsidRPr="00A462FF">
        <w:rPr>
          <w:highlight w:val="white"/>
          <w:lang w:val="es-CO"/>
        </w:rPr>
        <w:t xml:space="preserve"> </w:t>
      </w:r>
      <w:proofErr w:type="spellStart"/>
      <w:r w:rsidRPr="00A462FF">
        <w:rPr>
          <w:highlight w:val="white"/>
          <w:lang w:val="es-CO"/>
        </w:rPr>
        <w:t>Ground</w:t>
      </w:r>
      <w:proofErr w:type="spellEnd"/>
      <w:r w:rsidRPr="00A462FF">
        <w:rPr>
          <w:highlight w:val="white"/>
          <w:lang w:val="es-CO"/>
        </w:rPr>
        <w:t xml:space="preserve"> </w:t>
      </w:r>
      <w:proofErr w:type="spellStart"/>
      <w:r w:rsidRPr="00A462FF">
        <w:rPr>
          <w:highlight w:val="white"/>
          <w:lang w:val="es-CO"/>
        </w:rPr>
        <w:t>Logistics</w:t>
      </w:r>
      <w:proofErr w:type="spellEnd"/>
      <w:r w:rsidRPr="00A462FF">
        <w:rPr>
          <w:highlight w:val="white"/>
          <w:lang w:val="es-CO"/>
        </w:rPr>
        <w:t xml:space="preserve"> es un </w:t>
      </w:r>
      <w:proofErr w:type="spellStart"/>
      <w:r w:rsidRPr="00A462FF">
        <w:rPr>
          <w:highlight w:val="white"/>
          <w:lang w:val="es-CO"/>
        </w:rPr>
        <w:t>Third</w:t>
      </w:r>
      <w:proofErr w:type="spellEnd"/>
      <w:r w:rsidRPr="00A462FF">
        <w:rPr>
          <w:highlight w:val="white"/>
          <w:lang w:val="es-CO"/>
        </w:rPr>
        <w:t xml:space="preserve"> </w:t>
      </w:r>
      <w:proofErr w:type="spellStart"/>
      <w:r w:rsidRPr="00A462FF">
        <w:rPr>
          <w:highlight w:val="white"/>
          <w:lang w:val="es-CO"/>
        </w:rPr>
        <w:t>Party</w:t>
      </w:r>
      <w:proofErr w:type="spellEnd"/>
      <w:r w:rsidRPr="00A462FF">
        <w:rPr>
          <w:highlight w:val="white"/>
          <w:lang w:val="es-CO"/>
        </w:rPr>
        <w:t xml:space="preserve"> </w:t>
      </w:r>
      <w:proofErr w:type="spellStart"/>
      <w:r w:rsidRPr="00A462FF">
        <w:rPr>
          <w:highlight w:val="white"/>
          <w:lang w:val="es-CO"/>
        </w:rPr>
        <w:t>Logistics</w:t>
      </w:r>
      <w:proofErr w:type="spellEnd"/>
      <w:r w:rsidRPr="00A462FF">
        <w:rPr>
          <w:highlight w:val="white"/>
          <w:lang w:val="es-CO"/>
        </w:rPr>
        <w:t xml:space="preserve"> o también llamado </w:t>
      </w:r>
      <w:proofErr w:type="spellStart"/>
      <w:r w:rsidRPr="00A462FF">
        <w:rPr>
          <w:highlight w:val="white"/>
          <w:lang w:val="es-CO"/>
        </w:rPr>
        <w:t>Freight</w:t>
      </w:r>
      <w:proofErr w:type="spellEnd"/>
      <w:r w:rsidRPr="00A462FF">
        <w:rPr>
          <w:highlight w:val="white"/>
          <w:lang w:val="es-CO"/>
        </w:rPr>
        <w:t xml:space="preserve"> </w:t>
      </w:r>
      <w:proofErr w:type="spellStart"/>
      <w:r w:rsidRPr="00A462FF">
        <w:rPr>
          <w:highlight w:val="white"/>
          <w:lang w:val="es-CO"/>
        </w:rPr>
        <w:t>Broker</w:t>
      </w:r>
      <w:proofErr w:type="spellEnd"/>
      <w:r w:rsidRPr="00A462FF">
        <w:rPr>
          <w:highlight w:val="white"/>
          <w:lang w:val="es-CO"/>
        </w:rPr>
        <w:t xml:space="preserve"> </w:t>
      </w:r>
      <w:r w:rsidR="00CE6566">
        <w:rPr>
          <w:highlight w:val="white"/>
          <w:lang w:val="es-CO"/>
        </w:rPr>
        <w:t xml:space="preserve">que </w:t>
      </w:r>
      <w:r w:rsidRPr="00A462FF">
        <w:rPr>
          <w:highlight w:val="white"/>
          <w:lang w:val="es-CO"/>
        </w:rPr>
        <w:t>está especializado en el transporte de cargas al interior de Estados Unidos, México y Canadá</w:t>
      </w:r>
      <w:r w:rsidR="00360434">
        <w:rPr>
          <w:highlight w:val="white"/>
          <w:lang w:val="es-CO"/>
        </w:rPr>
        <w:t xml:space="preserve">: </w:t>
      </w:r>
      <w:r w:rsidR="00632B01">
        <w:rPr>
          <w:highlight w:val="white"/>
          <w:lang w:val="es-CO"/>
        </w:rPr>
        <w:t xml:space="preserve">“Un </w:t>
      </w:r>
      <w:proofErr w:type="spellStart"/>
      <w:r w:rsidR="00632B01">
        <w:rPr>
          <w:highlight w:val="white"/>
          <w:lang w:val="es-CO"/>
        </w:rPr>
        <w:t>Freight</w:t>
      </w:r>
      <w:proofErr w:type="spellEnd"/>
      <w:r w:rsidR="00632B01">
        <w:rPr>
          <w:highlight w:val="white"/>
          <w:lang w:val="es-CO"/>
        </w:rPr>
        <w:t xml:space="preserve"> </w:t>
      </w:r>
      <w:proofErr w:type="spellStart"/>
      <w:r w:rsidR="00D13069">
        <w:rPr>
          <w:highlight w:val="white"/>
          <w:lang w:val="es-CO"/>
        </w:rPr>
        <w:t>broker</w:t>
      </w:r>
      <w:proofErr w:type="spellEnd"/>
      <w:r w:rsidR="00632B01">
        <w:rPr>
          <w:highlight w:val="white"/>
          <w:lang w:val="es-CO"/>
        </w:rPr>
        <w:t xml:space="preserve"> es un individuo o una empresa que conecta a un remitente que tiene mercancías para enviar con un transportista autorizado para brindar este servicio” </w:t>
      </w:r>
      <w:r w:rsidR="00632B01">
        <w:rPr>
          <w:lang w:val="es-CO"/>
        </w:rPr>
        <w:t>(</w:t>
      </w:r>
      <w:proofErr w:type="spellStart"/>
      <w:r w:rsidR="00D70712">
        <w:fldChar w:fldCharType="begin"/>
      </w:r>
      <w:r w:rsidR="00D70712" w:rsidRPr="002F17ED">
        <w:rPr>
          <w:lang w:val="es-CO"/>
        </w:rPr>
        <w:instrText xml:space="preserve"> HYPERLINK "http://blog.knichellogistics.com/news/author/knichel-logistics" </w:instrText>
      </w:r>
      <w:r w:rsidR="00D70712">
        <w:fldChar w:fldCharType="separate"/>
      </w:r>
      <w:r w:rsidR="00632B01" w:rsidRPr="00DF105F">
        <w:rPr>
          <w:highlight w:val="white"/>
          <w:lang w:val="es-CO"/>
        </w:rPr>
        <w:t>Knichel</w:t>
      </w:r>
      <w:proofErr w:type="spellEnd"/>
      <w:r w:rsidR="00632B01" w:rsidRPr="00DF105F">
        <w:rPr>
          <w:highlight w:val="white"/>
          <w:lang w:val="es-CO"/>
        </w:rPr>
        <w:t xml:space="preserve"> </w:t>
      </w:r>
      <w:proofErr w:type="spellStart"/>
      <w:r w:rsidR="00632B01" w:rsidRPr="00DF105F">
        <w:rPr>
          <w:highlight w:val="white"/>
          <w:lang w:val="es-CO"/>
        </w:rPr>
        <w:t>Logistics</w:t>
      </w:r>
      <w:proofErr w:type="spellEnd"/>
      <w:r w:rsidR="00D70712">
        <w:rPr>
          <w:highlight w:val="white"/>
          <w:lang w:val="es-CO"/>
        </w:rPr>
        <w:fldChar w:fldCharType="end"/>
      </w:r>
      <w:r w:rsidR="00632B01">
        <w:rPr>
          <w:highlight w:val="white"/>
          <w:lang w:val="es-CO"/>
        </w:rPr>
        <w:t xml:space="preserve">, 2017). En pocas palabras, </w:t>
      </w:r>
      <w:r w:rsidR="008E2107">
        <w:rPr>
          <w:highlight w:val="white"/>
          <w:lang w:val="es-CO"/>
        </w:rPr>
        <w:t>es</w:t>
      </w:r>
      <w:r w:rsidRPr="00A462FF">
        <w:rPr>
          <w:highlight w:val="white"/>
          <w:lang w:val="es-CO"/>
        </w:rPr>
        <w:t xml:space="preserve"> un intermediario de transporte y servicios logísticos</w:t>
      </w:r>
      <w:r w:rsidR="00632B01">
        <w:rPr>
          <w:highlight w:val="white"/>
          <w:lang w:val="es-CO"/>
        </w:rPr>
        <w:t>.</w:t>
      </w:r>
    </w:p>
    <w:p w14:paraId="025C03E7" w14:textId="129C2F24" w:rsidR="00032DF7" w:rsidRPr="00A462FF" w:rsidRDefault="009B551A">
      <w:pPr>
        <w:rPr>
          <w:highlight w:val="white"/>
          <w:lang w:val="es-CO"/>
        </w:rPr>
      </w:pPr>
      <w:r w:rsidRPr="00A462FF">
        <w:rPr>
          <w:highlight w:val="white"/>
          <w:lang w:val="es-CO"/>
        </w:rPr>
        <w:t xml:space="preserve"> </w:t>
      </w:r>
      <w:r w:rsidR="00CE6566">
        <w:rPr>
          <w:highlight w:val="white"/>
          <w:lang w:val="es-CO"/>
        </w:rPr>
        <w:t>La empresa o</w:t>
      </w:r>
      <w:r w:rsidR="00CE6566" w:rsidRPr="00A462FF">
        <w:rPr>
          <w:highlight w:val="white"/>
          <w:lang w:val="es-CO"/>
        </w:rPr>
        <w:t>frec</w:t>
      </w:r>
      <w:r w:rsidR="00CE6566">
        <w:rPr>
          <w:highlight w:val="white"/>
          <w:lang w:val="es-CO"/>
        </w:rPr>
        <w:t>e</w:t>
      </w:r>
      <w:r w:rsidR="00CE6566" w:rsidRPr="00A462FF">
        <w:rPr>
          <w:highlight w:val="white"/>
          <w:lang w:val="es-CO"/>
        </w:rPr>
        <w:t xml:space="preserve"> </w:t>
      </w:r>
      <w:r w:rsidRPr="00A462FF">
        <w:rPr>
          <w:highlight w:val="white"/>
          <w:lang w:val="es-CO"/>
        </w:rPr>
        <w:t xml:space="preserve">servicios de </w:t>
      </w:r>
      <w:proofErr w:type="spellStart"/>
      <w:r w:rsidRPr="00A462FF">
        <w:rPr>
          <w:highlight w:val="white"/>
          <w:lang w:val="es-CO"/>
        </w:rPr>
        <w:t>Drayage</w:t>
      </w:r>
      <w:proofErr w:type="spellEnd"/>
      <w:r w:rsidRPr="00A462FF">
        <w:rPr>
          <w:highlight w:val="white"/>
          <w:lang w:val="es-CO"/>
        </w:rPr>
        <w:t xml:space="preserve"> o arrastre de contenedores, FTL (Full Truckload) que significa “camión completo”, LTL (</w:t>
      </w:r>
      <w:proofErr w:type="spellStart"/>
      <w:r w:rsidRPr="00A462FF">
        <w:rPr>
          <w:highlight w:val="white"/>
          <w:lang w:val="es-CO"/>
        </w:rPr>
        <w:t>Less</w:t>
      </w:r>
      <w:proofErr w:type="spellEnd"/>
      <w:r w:rsidRPr="00A462FF">
        <w:rPr>
          <w:highlight w:val="white"/>
          <w:lang w:val="es-CO"/>
        </w:rPr>
        <w:t xml:space="preserve"> </w:t>
      </w:r>
      <w:proofErr w:type="spellStart"/>
      <w:r w:rsidRPr="00A462FF">
        <w:rPr>
          <w:highlight w:val="white"/>
          <w:lang w:val="es-CO"/>
        </w:rPr>
        <w:t>than</w:t>
      </w:r>
      <w:proofErr w:type="spellEnd"/>
      <w:r w:rsidRPr="00A462FF">
        <w:rPr>
          <w:highlight w:val="white"/>
          <w:lang w:val="es-CO"/>
        </w:rPr>
        <w:t xml:space="preserve"> a </w:t>
      </w:r>
      <w:r w:rsidR="0008505D">
        <w:rPr>
          <w:highlight w:val="white"/>
          <w:lang w:val="es-CO"/>
        </w:rPr>
        <w:t>T</w:t>
      </w:r>
      <w:r w:rsidRPr="00A462FF">
        <w:rPr>
          <w:highlight w:val="white"/>
          <w:lang w:val="es-CO"/>
        </w:rPr>
        <w:t>ruckload) que es carga parcial o consolidada, servicio intermodal en el cual se usan diferentes medios de transporte</w:t>
      </w:r>
      <w:r w:rsidR="0063470E">
        <w:rPr>
          <w:highlight w:val="white"/>
          <w:lang w:val="es-CO"/>
        </w:rPr>
        <w:t xml:space="preserve"> durante el </w:t>
      </w:r>
      <w:r w:rsidR="0063470E">
        <w:rPr>
          <w:highlight w:val="white"/>
          <w:lang w:val="es-CO"/>
        </w:rPr>
        <w:lastRenderedPageBreak/>
        <w:t>trayecto de la carga y usualmente</w:t>
      </w:r>
      <w:r w:rsidR="00CF168C">
        <w:rPr>
          <w:highlight w:val="white"/>
          <w:lang w:val="es-CO"/>
        </w:rPr>
        <w:t xml:space="preserve"> parte de este movimiento se realiza en ferrocarril,</w:t>
      </w:r>
      <w:r w:rsidR="0063470E">
        <w:rPr>
          <w:highlight w:val="white"/>
          <w:lang w:val="es-CO"/>
        </w:rPr>
        <w:t xml:space="preserve"> </w:t>
      </w:r>
      <w:r w:rsidRPr="00A462FF">
        <w:rPr>
          <w:highlight w:val="white"/>
          <w:lang w:val="es-CO"/>
        </w:rPr>
        <w:t xml:space="preserve">servicios expedited y Time </w:t>
      </w:r>
      <w:proofErr w:type="spellStart"/>
      <w:r w:rsidRPr="00A462FF">
        <w:rPr>
          <w:highlight w:val="white"/>
          <w:lang w:val="es-CO"/>
        </w:rPr>
        <w:t>Critical</w:t>
      </w:r>
      <w:proofErr w:type="spellEnd"/>
      <w:r w:rsidRPr="00A462FF">
        <w:rPr>
          <w:highlight w:val="white"/>
          <w:lang w:val="es-CO"/>
        </w:rPr>
        <w:t xml:space="preserve"> que son acelerados, traslado y almacenamiento de mercancías.  </w:t>
      </w:r>
    </w:p>
    <w:p w14:paraId="1F0E7728" w14:textId="27E5C80F" w:rsidR="00032DF7" w:rsidRPr="00A462FF" w:rsidRDefault="009B551A">
      <w:pPr>
        <w:rPr>
          <w:highlight w:val="white"/>
          <w:lang w:val="es-CO"/>
        </w:rPr>
      </w:pPr>
      <w:r w:rsidRPr="00A462FF">
        <w:rPr>
          <w:highlight w:val="white"/>
          <w:lang w:val="es-CO"/>
        </w:rPr>
        <w:t xml:space="preserve">DGL comenzó sus operaciones en </w:t>
      </w:r>
      <w:r w:rsidR="00A462FF" w:rsidRPr="00A462FF">
        <w:rPr>
          <w:highlight w:val="white"/>
          <w:lang w:val="es-CO"/>
        </w:rPr>
        <w:t>mayo</w:t>
      </w:r>
      <w:r w:rsidRPr="00A462FF">
        <w:rPr>
          <w:highlight w:val="white"/>
          <w:lang w:val="es-CO"/>
        </w:rPr>
        <w:t xml:space="preserve"> del 2017 por lo que aún es considerada como una </w:t>
      </w:r>
      <w:r w:rsidR="00CE6566">
        <w:rPr>
          <w:highlight w:val="white"/>
          <w:lang w:val="es-CO"/>
        </w:rPr>
        <w:t>empresa emergente</w:t>
      </w:r>
      <w:r w:rsidRPr="00A462FF">
        <w:rPr>
          <w:highlight w:val="white"/>
          <w:lang w:val="es-CO"/>
        </w:rPr>
        <w:t xml:space="preserve"> del sector logístico en Estados Unidos. Sin embargo, durante estos tres años ha logrado un gran reconocimiento en el sector, posicionándose como una empresa fuerte y competitiva enfocada en el servicio al cliente y el trabajo en equipo.</w:t>
      </w:r>
    </w:p>
    <w:p w14:paraId="08FE02E4" w14:textId="2868EADB" w:rsidR="00032DF7" w:rsidRPr="00A462FF" w:rsidRDefault="009B551A">
      <w:pPr>
        <w:rPr>
          <w:highlight w:val="white"/>
          <w:lang w:val="es-CO"/>
        </w:rPr>
      </w:pPr>
      <w:r w:rsidRPr="00A462FF">
        <w:rPr>
          <w:highlight w:val="white"/>
          <w:lang w:val="es-CO"/>
        </w:rPr>
        <w:t>Inicialmente, DGL no tenía una división adecuada de</w:t>
      </w:r>
      <w:r w:rsidR="0008505D">
        <w:rPr>
          <w:highlight w:val="white"/>
          <w:lang w:val="es-CO"/>
        </w:rPr>
        <w:t>l área de operaciones</w:t>
      </w:r>
      <w:r w:rsidR="009F6D40">
        <w:rPr>
          <w:highlight w:val="white"/>
          <w:lang w:val="es-CO"/>
        </w:rPr>
        <w:t xml:space="preserve"> </w:t>
      </w:r>
      <w:r w:rsidRPr="00A462FF">
        <w:rPr>
          <w:highlight w:val="white"/>
          <w:lang w:val="es-CO"/>
        </w:rPr>
        <w:t xml:space="preserve">ya que el personal tenía diferentes tareas y no se enfocaba en ninguna con éxito. Por lo anterior, se ha venido realizando paulatinamente la división por departamentos para que el personal se especialice en un área específica y de esta forma obtener mejores resultados. </w:t>
      </w:r>
      <w:r w:rsidR="009F6D40">
        <w:rPr>
          <w:highlight w:val="white"/>
          <w:lang w:val="es-CO"/>
        </w:rPr>
        <w:t xml:space="preserve">Inicialmente, se creó el departamento de </w:t>
      </w:r>
      <w:proofErr w:type="spellStart"/>
      <w:r w:rsidR="009F6D40">
        <w:rPr>
          <w:highlight w:val="white"/>
          <w:lang w:val="es-CO"/>
        </w:rPr>
        <w:t>Drayage</w:t>
      </w:r>
      <w:proofErr w:type="spellEnd"/>
      <w:r w:rsidR="009F6D40">
        <w:rPr>
          <w:highlight w:val="white"/>
          <w:lang w:val="es-CO"/>
        </w:rPr>
        <w:t xml:space="preserve"> que es el principal negocio de la empresa, luego el departamento de </w:t>
      </w:r>
      <w:proofErr w:type="spellStart"/>
      <w:r w:rsidR="009F6D40">
        <w:rPr>
          <w:highlight w:val="white"/>
          <w:lang w:val="es-CO"/>
        </w:rPr>
        <w:t>Customer</w:t>
      </w:r>
      <w:proofErr w:type="spellEnd"/>
      <w:r w:rsidR="009F6D40">
        <w:rPr>
          <w:highlight w:val="white"/>
          <w:lang w:val="es-CO"/>
        </w:rPr>
        <w:t xml:space="preserve"> </w:t>
      </w:r>
      <w:proofErr w:type="spellStart"/>
      <w:r w:rsidR="009F6D40">
        <w:rPr>
          <w:highlight w:val="white"/>
          <w:lang w:val="es-CO"/>
        </w:rPr>
        <w:t>Service</w:t>
      </w:r>
      <w:proofErr w:type="spellEnd"/>
      <w:r w:rsidR="009F6D40">
        <w:rPr>
          <w:highlight w:val="white"/>
          <w:lang w:val="es-CO"/>
        </w:rPr>
        <w:t xml:space="preserve"> para dar soporte a las cargas LTL y finalmente se hizo la separación de los departamentos LTL y FTL </w:t>
      </w:r>
      <w:r w:rsidR="00CC5D1C">
        <w:rPr>
          <w:highlight w:val="white"/>
          <w:lang w:val="es-CO"/>
        </w:rPr>
        <w:t xml:space="preserve">que </w:t>
      </w:r>
      <w:r w:rsidR="00CC5D1C" w:rsidRPr="00A462FF">
        <w:rPr>
          <w:highlight w:val="white"/>
          <w:lang w:val="es-CO"/>
        </w:rPr>
        <w:t>fueron</w:t>
      </w:r>
      <w:r w:rsidRPr="00A462FF">
        <w:rPr>
          <w:highlight w:val="white"/>
          <w:lang w:val="es-CO"/>
        </w:rPr>
        <w:t xml:space="preserve"> creados hace aproximadamente </w:t>
      </w:r>
      <w:r w:rsidR="00A906DA">
        <w:rPr>
          <w:highlight w:val="white"/>
          <w:lang w:val="es-CO"/>
        </w:rPr>
        <w:t>10</w:t>
      </w:r>
      <w:r w:rsidRPr="00A462FF">
        <w:rPr>
          <w:highlight w:val="white"/>
          <w:lang w:val="es-CO"/>
        </w:rPr>
        <w:t xml:space="preserve"> meses por lo que aún no están completamente estructurados</w:t>
      </w:r>
      <w:r w:rsidR="0008505D">
        <w:rPr>
          <w:highlight w:val="white"/>
          <w:lang w:val="es-CO"/>
        </w:rPr>
        <w:t>.</w:t>
      </w:r>
    </w:p>
    <w:p w14:paraId="13C1A8A4" w14:textId="7F26115E" w:rsidR="00032DF7" w:rsidRPr="00A462FF" w:rsidRDefault="009B551A">
      <w:pPr>
        <w:rPr>
          <w:highlight w:val="white"/>
          <w:lang w:val="es-CO"/>
        </w:rPr>
      </w:pPr>
      <w:r w:rsidRPr="00A462FF">
        <w:rPr>
          <w:highlight w:val="white"/>
          <w:lang w:val="es-CO"/>
        </w:rPr>
        <w:t>El departamento LTL maneja diferentes tipos de cargas como lo son LT</w:t>
      </w:r>
      <w:r w:rsidR="003C1CD7">
        <w:rPr>
          <w:highlight w:val="white"/>
          <w:lang w:val="es-CO"/>
        </w:rPr>
        <w:t>L</w:t>
      </w:r>
      <w:r w:rsidR="001832DA">
        <w:rPr>
          <w:highlight w:val="white"/>
          <w:lang w:val="es-CO"/>
        </w:rPr>
        <w:t xml:space="preserve"> regular</w:t>
      </w:r>
      <w:r w:rsidR="003C1CD7">
        <w:rPr>
          <w:highlight w:val="white"/>
          <w:lang w:val="es-CO"/>
        </w:rPr>
        <w:t xml:space="preserve"> que son movimientos consolidados de 1 a 5 pallets</w:t>
      </w:r>
      <w:r w:rsidRPr="00A462FF">
        <w:rPr>
          <w:highlight w:val="white"/>
          <w:lang w:val="es-CO"/>
        </w:rPr>
        <w:t xml:space="preserve">, LTL </w:t>
      </w:r>
      <w:proofErr w:type="spellStart"/>
      <w:r w:rsidRPr="00A462FF">
        <w:rPr>
          <w:highlight w:val="white"/>
          <w:lang w:val="es-CO"/>
        </w:rPr>
        <w:t>Volume</w:t>
      </w:r>
      <w:proofErr w:type="spellEnd"/>
      <w:r w:rsidR="001832DA">
        <w:rPr>
          <w:highlight w:val="white"/>
          <w:lang w:val="es-CO"/>
        </w:rPr>
        <w:t xml:space="preserve"> q</w:t>
      </w:r>
      <w:r w:rsidR="003C1CD7">
        <w:rPr>
          <w:highlight w:val="white"/>
          <w:lang w:val="es-CO"/>
        </w:rPr>
        <w:t>ue son movimientos que debido a</w:t>
      </w:r>
      <w:r w:rsidR="001832DA">
        <w:rPr>
          <w:highlight w:val="white"/>
          <w:lang w:val="es-CO"/>
        </w:rPr>
        <w:t xml:space="preserve"> su </w:t>
      </w:r>
      <w:r w:rsidR="003C1CD7">
        <w:rPr>
          <w:highlight w:val="white"/>
          <w:lang w:val="es-CO"/>
        </w:rPr>
        <w:t xml:space="preserve">volumen </w:t>
      </w:r>
      <w:r w:rsidR="001832DA">
        <w:rPr>
          <w:highlight w:val="white"/>
          <w:lang w:val="es-CO"/>
        </w:rPr>
        <w:t xml:space="preserve">ocupan al </w:t>
      </w:r>
      <w:r w:rsidR="003C1CD7">
        <w:rPr>
          <w:highlight w:val="white"/>
          <w:lang w:val="es-CO"/>
        </w:rPr>
        <w:t>menos una tercera parte</w:t>
      </w:r>
      <w:r w:rsidR="001832DA">
        <w:rPr>
          <w:highlight w:val="white"/>
          <w:lang w:val="es-CO"/>
        </w:rPr>
        <w:t xml:space="preserve"> de un camión</w:t>
      </w:r>
      <w:r w:rsidR="003C1CD7">
        <w:rPr>
          <w:highlight w:val="white"/>
          <w:lang w:val="es-CO"/>
        </w:rPr>
        <w:t xml:space="preserve"> </w:t>
      </w:r>
      <w:r w:rsidRPr="00A462FF">
        <w:rPr>
          <w:highlight w:val="white"/>
          <w:lang w:val="es-CO"/>
        </w:rPr>
        <w:t xml:space="preserve">, LTL </w:t>
      </w:r>
      <w:proofErr w:type="spellStart"/>
      <w:r w:rsidRPr="00A462FF">
        <w:rPr>
          <w:highlight w:val="white"/>
          <w:lang w:val="es-CO"/>
        </w:rPr>
        <w:t>reefer</w:t>
      </w:r>
      <w:proofErr w:type="spellEnd"/>
      <w:r w:rsidR="008B2D1E">
        <w:rPr>
          <w:highlight w:val="white"/>
          <w:lang w:val="es-CO"/>
        </w:rPr>
        <w:t xml:space="preserve"> el cual hace referencia a </w:t>
      </w:r>
      <w:r w:rsidR="001832DA">
        <w:rPr>
          <w:highlight w:val="white"/>
          <w:lang w:val="es-CO"/>
        </w:rPr>
        <w:t xml:space="preserve"> movimientos consolidados para carga refrigerada o productos perecederos</w:t>
      </w:r>
      <w:r w:rsidRPr="00A462FF">
        <w:rPr>
          <w:highlight w:val="white"/>
          <w:lang w:val="es-CO"/>
        </w:rPr>
        <w:t xml:space="preserve">, Small </w:t>
      </w:r>
      <w:proofErr w:type="spellStart"/>
      <w:r w:rsidRPr="00A462FF">
        <w:rPr>
          <w:highlight w:val="white"/>
          <w:lang w:val="es-CO"/>
        </w:rPr>
        <w:t>package</w:t>
      </w:r>
      <w:proofErr w:type="spellEnd"/>
      <w:r w:rsidR="001832DA">
        <w:rPr>
          <w:highlight w:val="white"/>
          <w:lang w:val="es-CO"/>
        </w:rPr>
        <w:t xml:space="preserve"> son movimientos de cajas pequeñas </w:t>
      </w:r>
      <w:r w:rsidR="0048635E">
        <w:rPr>
          <w:highlight w:val="white"/>
          <w:lang w:val="es-CO"/>
        </w:rPr>
        <w:t>que</w:t>
      </w:r>
      <w:r w:rsidR="001832DA">
        <w:rPr>
          <w:highlight w:val="white"/>
          <w:lang w:val="es-CO"/>
        </w:rPr>
        <w:t xml:space="preserve"> se manejan con </w:t>
      </w:r>
      <w:proofErr w:type="spellStart"/>
      <w:r w:rsidR="001832DA">
        <w:rPr>
          <w:highlight w:val="white"/>
          <w:lang w:val="es-CO"/>
        </w:rPr>
        <w:t>Couriers</w:t>
      </w:r>
      <w:proofErr w:type="spellEnd"/>
      <w:r w:rsidR="0048635E">
        <w:rPr>
          <w:highlight w:val="white"/>
          <w:lang w:val="es-CO"/>
        </w:rPr>
        <w:t xml:space="preserve"> y finalmente, los </w:t>
      </w:r>
      <w:r w:rsidRPr="00A462FF">
        <w:rPr>
          <w:highlight w:val="white"/>
          <w:lang w:val="es-CO"/>
        </w:rPr>
        <w:t xml:space="preserve">servicios Expedited y Time </w:t>
      </w:r>
      <w:proofErr w:type="spellStart"/>
      <w:r w:rsidRPr="00A462FF">
        <w:rPr>
          <w:highlight w:val="white"/>
          <w:lang w:val="es-CO"/>
        </w:rPr>
        <w:t>Critical</w:t>
      </w:r>
      <w:proofErr w:type="spellEnd"/>
      <w:r w:rsidR="001832DA">
        <w:rPr>
          <w:highlight w:val="white"/>
          <w:lang w:val="es-CO"/>
        </w:rPr>
        <w:t xml:space="preserve"> </w:t>
      </w:r>
      <w:r w:rsidR="0048635E">
        <w:rPr>
          <w:highlight w:val="white"/>
          <w:lang w:val="es-CO"/>
        </w:rPr>
        <w:t>los cuales se caracterizan por tener un</w:t>
      </w:r>
      <w:r w:rsidR="001832DA">
        <w:rPr>
          <w:highlight w:val="white"/>
          <w:lang w:val="es-CO"/>
        </w:rPr>
        <w:t xml:space="preserve"> tiempo de entrega </w:t>
      </w:r>
      <w:proofErr w:type="spellStart"/>
      <w:r w:rsidR="001832DA">
        <w:rPr>
          <w:highlight w:val="white"/>
          <w:lang w:val="es-CO"/>
        </w:rPr>
        <w:t>express</w:t>
      </w:r>
      <w:proofErr w:type="spellEnd"/>
      <w:r w:rsidRPr="00A462FF">
        <w:rPr>
          <w:highlight w:val="white"/>
          <w:lang w:val="es-CO"/>
        </w:rPr>
        <w:t>. Los agentes operativos se encargan de recibir las cotizaciones e identificar qué tipo de servicio requiere el cliente para así cotizar por medio del TMS (</w:t>
      </w:r>
      <w:proofErr w:type="spellStart"/>
      <w:r w:rsidRPr="00A462FF">
        <w:rPr>
          <w:highlight w:val="white"/>
          <w:lang w:val="es-CO"/>
        </w:rPr>
        <w:t>Transportation</w:t>
      </w:r>
      <w:proofErr w:type="spellEnd"/>
      <w:r w:rsidRPr="00A462FF">
        <w:rPr>
          <w:highlight w:val="white"/>
          <w:lang w:val="es-CO"/>
        </w:rPr>
        <w:t xml:space="preserve"> Management </w:t>
      </w:r>
      <w:proofErr w:type="spellStart"/>
      <w:r w:rsidRPr="00A462FF">
        <w:rPr>
          <w:highlight w:val="white"/>
          <w:lang w:val="es-CO"/>
        </w:rPr>
        <w:t>System</w:t>
      </w:r>
      <w:proofErr w:type="spellEnd"/>
      <w:r w:rsidRPr="00A462FF">
        <w:rPr>
          <w:highlight w:val="white"/>
          <w:lang w:val="es-CO"/>
        </w:rPr>
        <w:t xml:space="preserve">) de </w:t>
      </w:r>
      <w:r w:rsidRPr="00A462FF">
        <w:rPr>
          <w:highlight w:val="white"/>
          <w:lang w:val="es-CO"/>
        </w:rPr>
        <w:lastRenderedPageBreak/>
        <w:t>la empresa y enviar las tarifas al cliente para el cierre de negociaciones. Finalmente, debe</w:t>
      </w:r>
      <w:r w:rsidR="0013490D">
        <w:rPr>
          <w:highlight w:val="white"/>
          <w:lang w:val="es-CO"/>
        </w:rPr>
        <w:t>n</w:t>
      </w:r>
      <w:r w:rsidRPr="00A462FF">
        <w:rPr>
          <w:highlight w:val="white"/>
          <w:lang w:val="es-CO"/>
        </w:rPr>
        <w:t xml:space="preserve"> despachar cada una de l</w:t>
      </w:r>
      <w:r w:rsidR="0013490D">
        <w:rPr>
          <w:highlight w:val="white"/>
          <w:lang w:val="es-CO"/>
        </w:rPr>
        <w:t>os embarques</w:t>
      </w:r>
      <w:r w:rsidRPr="00A462FF">
        <w:rPr>
          <w:highlight w:val="white"/>
          <w:lang w:val="es-CO"/>
        </w:rPr>
        <w:t xml:space="preserve"> que fueron cerrad</w:t>
      </w:r>
      <w:r w:rsidR="0013490D">
        <w:rPr>
          <w:highlight w:val="white"/>
          <w:lang w:val="es-CO"/>
        </w:rPr>
        <w:t>o</w:t>
      </w:r>
      <w:r w:rsidRPr="00A462FF">
        <w:rPr>
          <w:highlight w:val="white"/>
          <w:lang w:val="es-CO"/>
        </w:rPr>
        <w:t xml:space="preserve">s. </w:t>
      </w:r>
    </w:p>
    <w:p w14:paraId="076F5DD2" w14:textId="77777777" w:rsidR="00032DF7" w:rsidRPr="00A462FF" w:rsidRDefault="009B551A" w:rsidP="000C751B">
      <w:pPr>
        <w:pStyle w:val="Ttulo2"/>
        <w:rPr>
          <w:lang w:val="es-CO"/>
        </w:rPr>
      </w:pPr>
      <w:bookmarkStart w:id="4" w:name="_Toc57543379"/>
      <w:r w:rsidRPr="00A462FF">
        <w:rPr>
          <w:lang w:val="es-CO"/>
        </w:rPr>
        <w:t>Estructura organizacional del área operativa</w:t>
      </w:r>
      <w:bookmarkEnd w:id="4"/>
    </w:p>
    <w:p w14:paraId="566EE448" w14:textId="1A16AD99" w:rsidR="00032DF7" w:rsidRPr="00A462FF" w:rsidRDefault="009B551A">
      <w:pPr>
        <w:rPr>
          <w:highlight w:val="white"/>
          <w:lang w:val="es-CO"/>
        </w:rPr>
      </w:pPr>
      <w:r w:rsidRPr="00A462FF">
        <w:rPr>
          <w:highlight w:val="white"/>
          <w:lang w:val="es-CO"/>
        </w:rPr>
        <w:t xml:space="preserve">La organización de la empresa en la parte operacional tiene una cadena bastante amplia </w:t>
      </w:r>
      <w:r w:rsidR="00C70D46">
        <w:rPr>
          <w:highlight w:val="white"/>
          <w:lang w:val="es-CO"/>
        </w:rPr>
        <w:t xml:space="preserve">como podemos ver en la figura 1. Por lo tanto, </w:t>
      </w:r>
      <w:r w:rsidRPr="00A462FF">
        <w:rPr>
          <w:highlight w:val="white"/>
          <w:lang w:val="es-CO"/>
        </w:rPr>
        <w:t>el cliente tiene contacto con diferentes departamentos a la vez</w:t>
      </w:r>
      <w:r w:rsidR="00227A8D">
        <w:rPr>
          <w:highlight w:val="white"/>
          <w:lang w:val="es-CO"/>
        </w:rPr>
        <w:t xml:space="preserve"> y d</w:t>
      </w:r>
      <w:r w:rsidRPr="00A462FF">
        <w:rPr>
          <w:highlight w:val="white"/>
          <w:lang w:val="es-CO"/>
        </w:rPr>
        <w:t xml:space="preserve">ependiendo del proceso en el que se encuentre es transferido al área encargada. </w:t>
      </w:r>
    </w:p>
    <w:p w14:paraId="0C86BBC4" w14:textId="77777777" w:rsidR="00CB55D4" w:rsidRDefault="002420BD" w:rsidP="005A36F7">
      <w:pPr>
        <w:pStyle w:val="Descripcin"/>
        <w:rPr>
          <w:b/>
          <w:bCs/>
          <w:i w:val="0"/>
          <w:color w:val="auto"/>
          <w:sz w:val="24"/>
          <w:szCs w:val="24"/>
          <w:lang w:val="es-CO"/>
        </w:rPr>
      </w:pPr>
      <w:bookmarkStart w:id="5" w:name="_Toc54892323"/>
      <w:bookmarkStart w:id="6" w:name="_Toc56954549"/>
      <w:bookmarkStart w:id="7" w:name="_Toc51516273"/>
      <w:r w:rsidRPr="002420BD">
        <w:rPr>
          <w:b/>
          <w:bCs/>
          <w:i w:val="0"/>
          <w:color w:val="auto"/>
          <w:sz w:val="24"/>
          <w:szCs w:val="24"/>
          <w:highlight w:val="white"/>
          <w:lang w:val="es-CO"/>
        </w:rPr>
        <w:t xml:space="preserve">Figura </w:t>
      </w:r>
      <w:r>
        <w:rPr>
          <w:b/>
          <w:bCs/>
          <w:i w:val="0"/>
          <w:color w:val="auto"/>
          <w:sz w:val="24"/>
          <w:szCs w:val="24"/>
          <w:highlight w:val="white"/>
          <w:lang w:val="es-CO"/>
        </w:rPr>
        <w:fldChar w:fldCharType="begin"/>
      </w:r>
      <w:r>
        <w:rPr>
          <w:b/>
          <w:bCs/>
          <w:i w:val="0"/>
          <w:color w:val="auto"/>
          <w:sz w:val="24"/>
          <w:szCs w:val="24"/>
          <w:highlight w:val="white"/>
          <w:lang w:val="es-CO"/>
        </w:rPr>
        <w:instrText xml:space="preserve"> SEQ Figura \* ARABIC </w:instrText>
      </w:r>
      <w:r>
        <w:rPr>
          <w:b/>
          <w:bCs/>
          <w:i w:val="0"/>
          <w:color w:val="auto"/>
          <w:sz w:val="24"/>
          <w:szCs w:val="24"/>
          <w:highlight w:val="white"/>
          <w:lang w:val="es-CO"/>
        </w:rPr>
        <w:fldChar w:fldCharType="separate"/>
      </w:r>
      <w:r w:rsidR="000E5010">
        <w:rPr>
          <w:b/>
          <w:bCs/>
          <w:i w:val="0"/>
          <w:noProof/>
          <w:color w:val="auto"/>
          <w:sz w:val="24"/>
          <w:szCs w:val="24"/>
          <w:highlight w:val="white"/>
          <w:lang w:val="es-CO"/>
        </w:rPr>
        <w:t>1</w:t>
      </w:r>
      <w:bookmarkEnd w:id="5"/>
      <w:bookmarkEnd w:id="6"/>
      <w:r>
        <w:rPr>
          <w:b/>
          <w:bCs/>
          <w:i w:val="0"/>
          <w:color w:val="auto"/>
          <w:sz w:val="24"/>
          <w:szCs w:val="24"/>
          <w:highlight w:val="white"/>
          <w:lang w:val="es-CO"/>
        </w:rPr>
        <w:fldChar w:fldCharType="end"/>
      </w:r>
    </w:p>
    <w:p w14:paraId="7D02566F" w14:textId="5783C0DB" w:rsidR="002420BD" w:rsidRPr="005A36F7" w:rsidRDefault="002420BD" w:rsidP="005A36F7">
      <w:pPr>
        <w:pStyle w:val="Descripcin"/>
        <w:rPr>
          <w:iCs w:val="0"/>
          <w:color w:val="auto"/>
          <w:sz w:val="24"/>
          <w:szCs w:val="24"/>
          <w:highlight w:val="white"/>
          <w:lang w:val="es-CO"/>
        </w:rPr>
      </w:pPr>
      <w:r>
        <w:rPr>
          <w:iCs w:val="0"/>
          <w:color w:val="auto"/>
          <w:sz w:val="24"/>
          <w:szCs w:val="24"/>
          <w:highlight w:val="white"/>
          <w:lang w:val="es-CO"/>
        </w:rPr>
        <w:t>Or</w:t>
      </w:r>
      <w:r w:rsidRPr="002420BD">
        <w:rPr>
          <w:iCs w:val="0"/>
          <w:color w:val="auto"/>
          <w:sz w:val="24"/>
          <w:szCs w:val="24"/>
          <w:highlight w:val="white"/>
          <w:lang w:val="es-CO"/>
        </w:rPr>
        <w:t xml:space="preserve">ganigrama del área operativa de </w:t>
      </w:r>
      <w:proofErr w:type="spellStart"/>
      <w:r w:rsidRPr="002420BD">
        <w:rPr>
          <w:iCs w:val="0"/>
          <w:color w:val="auto"/>
          <w:sz w:val="24"/>
          <w:szCs w:val="24"/>
          <w:highlight w:val="white"/>
          <w:lang w:val="es-CO"/>
        </w:rPr>
        <w:t>Dedicated</w:t>
      </w:r>
      <w:proofErr w:type="spellEnd"/>
      <w:r w:rsidRPr="002420BD">
        <w:rPr>
          <w:iCs w:val="0"/>
          <w:color w:val="auto"/>
          <w:sz w:val="24"/>
          <w:szCs w:val="24"/>
          <w:highlight w:val="white"/>
          <w:lang w:val="es-CO"/>
        </w:rPr>
        <w:t xml:space="preserve"> </w:t>
      </w:r>
      <w:proofErr w:type="spellStart"/>
      <w:r w:rsidRPr="002420BD">
        <w:rPr>
          <w:iCs w:val="0"/>
          <w:color w:val="auto"/>
          <w:sz w:val="24"/>
          <w:szCs w:val="24"/>
          <w:highlight w:val="white"/>
          <w:lang w:val="es-CO"/>
        </w:rPr>
        <w:t>Ground</w:t>
      </w:r>
      <w:proofErr w:type="spellEnd"/>
      <w:r w:rsidRPr="002420BD">
        <w:rPr>
          <w:iCs w:val="0"/>
          <w:color w:val="auto"/>
          <w:sz w:val="24"/>
          <w:szCs w:val="24"/>
          <w:highlight w:val="white"/>
          <w:lang w:val="es-CO"/>
        </w:rPr>
        <w:t xml:space="preserve"> </w:t>
      </w:r>
      <w:proofErr w:type="spellStart"/>
      <w:r w:rsidRPr="002420BD">
        <w:rPr>
          <w:iCs w:val="0"/>
          <w:color w:val="auto"/>
          <w:sz w:val="24"/>
          <w:szCs w:val="24"/>
          <w:highlight w:val="white"/>
          <w:lang w:val="es-CO"/>
        </w:rPr>
        <w:t>Logistics</w:t>
      </w:r>
      <w:bookmarkEnd w:id="7"/>
      <w:proofErr w:type="spellEnd"/>
    </w:p>
    <w:p w14:paraId="09A8278C" w14:textId="77777777" w:rsidR="008205C0" w:rsidRDefault="009B551A" w:rsidP="008205C0">
      <w:pPr>
        <w:keepNext/>
      </w:pPr>
      <w:r>
        <w:rPr>
          <w:noProof/>
          <w:highlight w:val="white"/>
        </w:rPr>
        <w:drawing>
          <wp:inline distT="114300" distB="114300" distL="114300" distR="114300" wp14:anchorId="62A56EB2" wp14:editId="7F94839E">
            <wp:extent cx="5943600" cy="2590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2590800"/>
                    </a:xfrm>
                    <a:prstGeom prst="rect">
                      <a:avLst/>
                    </a:prstGeom>
                    <a:ln/>
                  </pic:spPr>
                </pic:pic>
              </a:graphicData>
            </a:graphic>
          </wp:inline>
        </w:drawing>
      </w:r>
    </w:p>
    <w:p w14:paraId="128EA2DA" w14:textId="69F803AB" w:rsidR="00D0558F" w:rsidRDefault="00B72268" w:rsidP="00CC5D1C">
      <w:pPr>
        <w:rPr>
          <w:iCs/>
          <w:highlight w:val="white"/>
          <w:lang w:val="es-CO"/>
        </w:rPr>
      </w:pPr>
      <w:r w:rsidRPr="00DF105F">
        <w:rPr>
          <w:iCs/>
          <w:highlight w:val="white"/>
          <w:lang w:val="es-CO"/>
        </w:rPr>
        <w:t>Elaboración</w:t>
      </w:r>
      <w:r w:rsidR="0068215D" w:rsidRPr="00DF105F">
        <w:rPr>
          <w:iCs/>
          <w:highlight w:val="white"/>
          <w:lang w:val="es-CO"/>
        </w:rPr>
        <w:t xml:space="preserve">: </w:t>
      </w:r>
      <w:r w:rsidR="009B551A" w:rsidRPr="00DF105F">
        <w:rPr>
          <w:iCs/>
          <w:highlight w:val="white"/>
          <w:lang w:val="es-CO"/>
        </w:rPr>
        <w:t>Propia</w:t>
      </w:r>
    </w:p>
    <w:p w14:paraId="6AB1AA6F" w14:textId="3CE45312" w:rsidR="0048635E" w:rsidRDefault="0048635E" w:rsidP="00CC5D1C">
      <w:pPr>
        <w:rPr>
          <w:iCs/>
          <w:highlight w:val="white"/>
          <w:lang w:val="es-CO"/>
        </w:rPr>
      </w:pPr>
    </w:p>
    <w:p w14:paraId="1E539EDA" w14:textId="77777777" w:rsidR="0048635E" w:rsidRDefault="0048635E" w:rsidP="00CC5D1C">
      <w:pPr>
        <w:rPr>
          <w:iCs/>
          <w:highlight w:val="white"/>
          <w:lang w:val="es-CO"/>
        </w:rPr>
      </w:pPr>
    </w:p>
    <w:p w14:paraId="5AD35DAF" w14:textId="77777777" w:rsidR="00032DF7" w:rsidRPr="00A462FF" w:rsidRDefault="009B551A">
      <w:pPr>
        <w:pStyle w:val="Ttulo1"/>
        <w:jc w:val="center"/>
        <w:rPr>
          <w:rFonts w:ascii="Times New Roman" w:eastAsia="Times New Roman" w:hAnsi="Times New Roman" w:cs="Times New Roman"/>
          <w:b/>
          <w:color w:val="000000"/>
          <w:sz w:val="24"/>
          <w:szCs w:val="24"/>
          <w:lang w:val="es-CO"/>
        </w:rPr>
      </w:pPr>
      <w:bookmarkStart w:id="8" w:name="_Toc57543380"/>
      <w:r w:rsidRPr="00A462FF">
        <w:rPr>
          <w:rFonts w:ascii="Times New Roman" w:eastAsia="Times New Roman" w:hAnsi="Times New Roman" w:cs="Times New Roman"/>
          <w:b/>
          <w:color w:val="000000"/>
          <w:sz w:val="24"/>
          <w:szCs w:val="24"/>
          <w:lang w:val="es-CO"/>
        </w:rPr>
        <w:lastRenderedPageBreak/>
        <w:t>Planteamiento del problema</w:t>
      </w:r>
      <w:bookmarkEnd w:id="8"/>
    </w:p>
    <w:p w14:paraId="79BDD9A3" w14:textId="49456230" w:rsidR="00032DF7" w:rsidRPr="00A462FF" w:rsidRDefault="009B551A">
      <w:pPr>
        <w:rPr>
          <w:lang w:val="es-CO"/>
        </w:rPr>
      </w:pPr>
      <w:r w:rsidRPr="00A462FF">
        <w:rPr>
          <w:lang w:val="es-CO"/>
        </w:rPr>
        <w:t>Debido a la división de los departamentos de operaciones, el departamento LTL ha sufrido muchos cambios internos</w:t>
      </w:r>
      <w:r w:rsidR="001E31D2">
        <w:rPr>
          <w:lang w:val="es-CO"/>
        </w:rPr>
        <w:t xml:space="preserve"> tanto en el personal como en los procesos operativos. </w:t>
      </w:r>
      <w:r w:rsidR="00B8252C">
        <w:rPr>
          <w:lang w:val="es-CO"/>
        </w:rPr>
        <w:t>Todo es</w:t>
      </w:r>
      <w:r w:rsidRPr="00A462FF">
        <w:rPr>
          <w:lang w:val="es-CO"/>
        </w:rPr>
        <w:t>to</w:t>
      </w:r>
      <w:r w:rsidR="007D5B4C">
        <w:rPr>
          <w:lang w:val="es-CO"/>
        </w:rPr>
        <w:t>,</w:t>
      </w:r>
      <w:r w:rsidR="00B8252C">
        <w:rPr>
          <w:lang w:val="es-CO"/>
        </w:rPr>
        <w:t xml:space="preserve"> se hizo sin tener en cuenta el</w:t>
      </w:r>
      <w:r w:rsidRPr="00A462FF">
        <w:rPr>
          <w:lang w:val="es-CO"/>
        </w:rPr>
        <w:t xml:space="preserve"> crecimiento que ha tenido el departamento</w:t>
      </w:r>
      <w:r w:rsidR="00A3434A">
        <w:rPr>
          <w:lang w:val="es-CO"/>
        </w:rPr>
        <w:t>, ya que en comparación con el último trimestre del 2019 al segundo trimestre del 2020 ha habido un incremento aproximado del 47% en el número de cotizaciones</w:t>
      </w:r>
      <w:r w:rsidRPr="00A462FF">
        <w:rPr>
          <w:lang w:val="es-CO"/>
        </w:rPr>
        <w:t xml:space="preserve"> </w:t>
      </w:r>
      <w:r w:rsidR="00A3434A">
        <w:rPr>
          <w:lang w:val="es-CO"/>
        </w:rPr>
        <w:t>(Ver detalle en el Anexo A</w:t>
      </w:r>
      <w:r w:rsidR="001E637D">
        <w:rPr>
          <w:lang w:val="es-CO"/>
        </w:rPr>
        <w:t xml:space="preserve"> y Anexo B</w:t>
      </w:r>
      <w:r w:rsidR="00A3434A">
        <w:rPr>
          <w:lang w:val="es-CO"/>
        </w:rPr>
        <w:t xml:space="preserve">) </w:t>
      </w:r>
      <w:r w:rsidRPr="00A462FF">
        <w:rPr>
          <w:lang w:val="es-CO"/>
        </w:rPr>
        <w:t xml:space="preserve">y el equipo no estaba preparado para afrontar un volumen tan alto.  </w:t>
      </w:r>
    </w:p>
    <w:p w14:paraId="035344F8" w14:textId="4E4AACBB" w:rsidR="00032DF7" w:rsidRDefault="009B551A">
      <w:pPr>
        <w:rPr>
          <w:lang w:val="es-CO"/>
        </w:rPr>
      </w:pPr>
      <w:r w:rsidRPr="00A462FF">
        <w:rPr>
          <w:lang w:val="es-CO"/>
        </w:rPr>
        <w:t xml:space="preserve">Actualmente, se evidencian varias problemáticas que están afectando la operación como lo es la constante rotación de </w:t>
      </w:r>
      <w:proofErr w:type="spellStart"/>
      <w:r w:rsidRPr="00A462FF">
        <w:rPr>
          <w:lang w:val="es-CO"/>
        </w:rPr>
        <w:t>personal</w:t>
      </w:r>
      <w:proofErr w:type="spellEnd"/>
      <w:r w:rsidR="001E31D2">
        <w:rPr>
          <w:lang w:val="es-CO"/>
        </w:rPr>
        <w:t xml:space="preserve"> ya que en los últimos 6 meses han rotado dos personas de las tres que conforman el equipo. Esto</w:t>
      </w:r>
      <w:r w:rsidRPr="00A462FF">
        <w:rPr>
          <w:lang w:val="es-CO"/>
        </w:rPr>
        <w:t xml:space="preserve"> hace que los empleados no tengan el conocimiento suficiente sobre la industria y </w:t>
      </w:r>
      <w:r w:rsidR="007D5B4C">
        <w:rPr>
          <w:lang w:val="es-CO"/>
        </w:rPr>
        <w:t>el funcionamiento</w:t>
      </w:r>
      <w:r w:rsidRPr="00A462FF">
        <w:rPr>
          <w:lang w:val="es-CO"/>
        </w:rPr>
        <w:t xml:space="preserve"> de la empresa. Adicionalmente, los procesos del agente operativo LTL no están bien definidos y no hay una guía para identificarlos. Esto ha generado múltiples errores al momento </w:t>
      </w:r>
      <w:r w:rsidRPr="0068215D">
        <w:rPr>
          <w:lang w:val="es-CO"/>
        </w:rPr>
        <w:t xml:space="preserve">de cotizar y se ha evidenciado ya que en los últimos 3 meses 14 cargas tuvieron pérdidas de $4,063.02 USD </w:t>
      </w:r>
      <w:r w:rsidR="0069696B" w:rsidRPr="00DF105F">
        <w:rPr>
          <w:lang w:val="es-CO"/>
        </w:rPr>
        <w:t>(</w:t>
      </w:r>
      <w:r w:rsidR="007A0B3F" w:rsidRPr="00DF105F">
        <w:rPr>
          <w:lang w:val="es-CO"/>
        </w:rPr>
        <w:t>Ver a</w:t>
      </w:r>
      <w:r w:rsidR="0069696B" w:rsidRPr="00DF105F">
        <w:rPr>
          <w:lang w:val="es-CO"/>
        </w:rPr>
        <w:t xml:space="preserve">nexo </w:t>
      </w:r>
      <w:r w:rsidR="00E20FCC" w:rsidRPr="00DF105F">
        <w:rPr>
          <w:lang w:val="es-CO"/>
        </w:rPr>
        <w:t>C)</w:t>
      </w:r>
      <w:r w:rsidR="0069696B" w:rsidRPr="0068215D">
        <w:rPr>
          <w:lang w:val="es-CO"/>
        </w:rPr>
        <w:t xml:space="preserve"> </w:t>
      </w:r>
      <w:r w:rsidRPr="00DF105F">
        <w:rPr>
          <w:lang w:val="es-CO"/>
        </w:rPr>
        <w:t xml:space="preserve">y 50 cargas con un margen </w:t>
      </w:r>
      <w:r w:rsidR="00045B43">
        <w:rPr>
          <w:lang w:val="es-CO"/>
        </w:rPr>
        <w:t xml:space="preserve">neto </w:t>
      </w:r>
      <w:r w:rsidRPr="00DF105F">
        <w:rPr>
          <w:lang w:val="es-CO"/>
        </w:rPr>
        <w:t xml:space="preserve">inferior al 10% </w:t>
      </w:r>
      <w:r w:rsidR="0069696B" w:rsidRPr="00DF105F">
        <w:rPr>
          <w:lang w:val="es-CO"/>
        </w:rPr>
        <w:t>(</w:t>
      </w:r>
      <w:r w:rsidR="009034F5" w:rsidRPr="00DF105F">
        <w:rPr>
          <w:lang w:val="es-CO"/>
        </w:rPr>
        <w:t>Ver a</w:t>
      </w:r>
      <w:r w:rsidR="0069696B" w:rsidRPr="00DF105F">
        <w:rPr>
          <w:lang w:val="es-CO"/>
        </w:rPr>
        <w:t xml:space="preserve">nexo </w:t>
      </w:r>
      <w:r w:rsidR="00E20FCC" w:rsidRPr="00DF105F">
        <w:rPr>
          <w:lang w:val="es-CO"/>
        </w:rPr>
        <w:t>D</w:t>
      </w:r>
      <w:r w:rsidR="0069696B" w:rsidRPr="0068215D">
        <w:rPr>
          <w:lang w:val="es-CO"/>
        </w:rPr>
        <w:t>)</w:t>
      </w:r>
      <w:r w:rsidR="007D5B4C">
        <w:rPr>
          <w:rStyle w:val="Refdenotaalpie"/>
          <w:lang w:val="es-CO"/>
        </w:rPr>
        <w:footnoteReference w:id="1"/>
      </w:r>
      <w:r w:rsidR="0069696B">
        <w:rPr>
          <w:lang w:val="es-CO"/>
        </w:rPr>
        <w:t xml:space="preserve"> </w:t>
      </w:r>
      <w:r w:rsidRPr="00A462FF">
        <w:rPr>
          <w:lang w:val="es-CO"/>
        </w:rPr>
        <w:t xml:space="preserve">lo cual es lo </w:t>
      </w:r>
      <w:r w:rsidR="00A462FF" w:rsidRPr="00A462FF">
        <w:rPr>
          <w:lang w:val="es-CO"/>
        </w:rPr>
        <w:t>mínimo</w:t>
      </w:r>
      <w:r w:rsidRPr="00A462FF">
        <w:rPr>
          <w:lang w:val="es-CO"/>
        </w:rPr>
        <w:t xml:space="preserve"> de ganancia para un embarque.  </w:t>
      </w:r>
    </w:p>
    <w:p w14:paraId="2875D06A" w14:textId="06F24FB5" w:rsidR="009F7F1C" w:rsidRDefault="00CE6566" w:rsidP="00DF105F">
      <w:pPr>
        <w:rPr>
          <w:lang w:val="es-CO"/>
        </w:rPr>
      </w:pPr>
      <w:r>
        <w:rPr>
          <w:lang w:val="es-CO"/>
        </w:rPr>
        <w:t>A esto se suma que l</w:t>
      </w:r>
      <w:r w:rsidR="009B551A" w:rsidRPr="00A462FF">
        <w:rPr>
          <w:lang w:val="es-CO"/>
        </w:rPr>
        <w:t>os precios no están estandarizados por lo que cada agente operativo debe encargarse de calcularlo</w:t>
      </w:r>
      <w:r>
        <w:rPr>
          <w:lang w:val="es-CO"/>
        </w:rPr>
        <w:t>s</w:t>
      </w:r>
      <w:r w:rsidR="009B551A" w:rsidRPr="00A462FF">
        <w:rPr>
          <w:lang w:val="es-CO"/>
        </w:rPr>
        <w:t xml:space="preserve"> de acuerdo </w:t>
      </w:r>
      <w:r w:rsidR="00360434">
        <w:rPr>
          <w:lang w:val="es-CO"/>
        </w:rPr>
        <w:t>con</w:t>
      </w:r>
      <w:r w:rsidR="009B551A" w:rsidRPr="00A462FF">
        <w:rPr>
          <w:lang w:val="es-CO"/>
        </w:rPr>
        <w:t xml:space="preserve"> unos márgenes de ganancia estimados.</w:t>
      </w:r>
      <w:r w:rsidR="009034F5">
        <w:rPr>
          <w:lang w:val="es-CO"/>
        </w:rPr>
        <w:t xml:space="preserve"> Debido a que el desempeño de los agentes operativos se mide por medio de las ganancias que dejan a la empresa y sobre esto mismo reciben comisiones</w:t>
      </w:r>
      <w:r w:rsidR="00161788">
        <w:rPr>
          <w:lang w:val="es-CO"/>
        </w:rPr>
        <w:t xml:space="preserve">; en ocasiones aumentan significativamente las tarifas y dejan de ser competitivas en el mercado. </w:t>
      </w:r>
      <w:r w:rsidR="009B551A" w:rsidRPr="00A462FF">
        <w:rPr>
          <w:lang w:val="es-CO"/>
        </w:rPr>
        <w:t xml:space="preserve"> Esta situación está generando</w:t>
      </w:r>
      <w:r w:rsidR="00161788">
        <w:rPr>
          <w:lang w:val="es-CO"/>
        </w:rPr>
        <w:t xml:space="preserve"> la</w:t>
      </w:r>
      <w:r w:rsidR="009B551A" w:rsidRPr="00A462FF">
        <w:rPr>
          <w:lang w:val="es-CO"/>
        </w:rPr>
        <w:t xml:space="preserve"> pérdida de clientes</w:t>
      </w:r>
      <w:r w:rsidR="00161788">
        <w:rPr>
          <w:lang w:val="es-CO"/>
        </w:rPr>
        <w:t xml:space="preserve"> que ha sido </w:t>
      </w:r>
      <w:r w:rsidR="009B551A" w:rsidRPr="00A462FF">
        <w:rPr>
          <w:lang w:val="es-CO"/>
        </w:rPr>
        <w:t>evidencia</w:t>
      </w:r>
      <w:r w:rsidR="00161788">
        <w:rPr>
          <w:lang w:val="es-CO"/>
        </w:rPr>
        <w:t>da</w:t>
      </w:r>
      <w:r w:rsidR="009B551A" w:rsidRPr="00A462FF">
        <w:rPr>
          <w:lang w:val="es-CO"/>
        </w:rPr>
        <w:t xml:space="preserve"> al recibir retroalimentación </w:t>
      </w:r>
      <w:r w:rsidR="00161788">
        <w:rPr>
          <w:lang w:val="es-CO"/>
        </w:rPr>
        <w:t>de los mismos indicando que</w:t>
      </w:r>
      <w:r w:rsidR="009B551A" w:rsidRPr="00A462FF">
        <w:rPr>
          <w:lang w:val="es-CO"/>
        </w:rPr>
        <w:t xml:space="preserve"> </w:t>
      </w:r>
      <w:r w:rsidR="009B551A" w:rsidRPr="00A462FF">
        <w:rPr>
          <w:lang w:val="es-CO"/>
        </w:rPr>
        <w:lastRenderedPageBreak/>
        <w:t>incluso con el mismo transportista</w:t>
      </w:r>
      <w:r>
        <w:rPr>
          <w:lang w:val="es-CO"/>
        </w:rPr>
        <w:t>,</w:t>
      </w:r>
      <w:r w:rsidR="009B551A" w:rsidRPr="00A462FF">
        <w:rPr>
          <w:lang w:val="es-CO"/>
        </w:rPr>
        <w:t xml:space="preserve"> </w:t>
      </w:r>
      <w:r>
        <w:rPr>
          <w:lang w:val="es-CO"/>
        </w:rPr>
        <w:t xml:space="preserve">las </w:t>
      </w:r>
      <w:r w:rsidR="00CC5D1C" w:rsidRPr="00A462FF">
        <w:rPr>
          <w:lang w:val="es-CO"/>
        </w:rPr>
        <w:t xml:space="preserve">tarifas </w:t>
      </w:r>
      <w:r w:rsidR="00CC5D1C">
        <w:rPr>
          <w:lang w:val="es-CO"/>
        </w:rPr>
        <w:t>de</w:t>
      </w:r>
      <w:r>
        <w:rPr>
          <w:lang w:val="es-CO"/>
        </w:rPr>
        <w:t xml:space="preserve"> la empresa </w:t>
      </w:r>
      <w:r w:rsidR="009B551A" w:rsidRPr="00A462FF">
        <w:rPr>
          <w:lang w:val="es-CO"/>
        </w:rPr>
        <w:t xml:space="preserve">están alrededor de un 20 o 30% por encima de los precios del mercado. Así mismo, en los últimos 3 meses </w:t>
      </w:r>
      <w:r w:rsidR="00A462FF" w:rsidRPr="00A462FF">
        <w:rPr>
          <w:lang w:val="es-CO"/>
        </w:rPr>
        <w:t>ha</w:t>
      </w:r>
      <w:r w:rsidR="009B551A" w:rsidRPr="00A462FF">
        <w:rPr>
          <w:lang w:val="es-CO"/>
        </w:rPr>
        <w:t xml:space="preserve"> habido 79 cargas con </w:t>
      </w:r>
      <w:r w:rsidR="00A462FF" w:rsidRPr="00A462FF">
        <w:rPr>
          <w:lang w:val="es-CO"/>
        </w:rPr>
        <w:t xml:space="preserve">un margen </w:t>
      </w:r>
      <w:r w:rsidR="005A26AA">
        <w:rPr>
          <w:lang w:val="es-CO"/>
        </w:rPr>
        <w:t xml:space="preserve">neto </w:t>
      </w:r>
      <w:r w:rsidR="00A462FF" w:rsidRPr="00A462FF">
        <w:rPr>
          <w:lang w:val="es-CO"/>
        </w:rPr>
        <w:t>superior</w:t>
      </w:r>
      <w:r w:rsidR="009B551A" w:rsidRPr="00A462FF">
        <w:rPr>
          <w:lang w:val="es-CO"/>
        </w:rPr>
        <w:t xml:space="preserve"> al 30%</w:t>
      </w:r>
      <w:r w:rsidR="00161788">
        <w:rPr>
          <w:lang w:val="es-CO"/>
        </w:rPr>
        <w:t xml:space="preserve"> </w:t>
      </w:r>
      <w:r w:rsidR="00161788" w:rsidRPr="0068215D">
        <w:rPr>
          <w:lang w:val="es-CO"/>
        </w:rPr>
        <w:t xml:space="preserve">(Ver </w:t>
      </w:r>
      <w:r w:rsidR="00161788" w:rsidRPr="00DF105F">
        <w:rPr>
          <w:lang w:val="es-CO"/>
        </w:rPr>
        <w:t xml:space="preserve">anexo </w:t>
      </w:r>
      <w:r w:rsidR="00E20FCC" w:rsidRPr="00DF105F">
        <w:rPr>
          <w:lang w:val="es-CO"/>
        </w:rPr>
        <w:t>E</w:t>
      </w:r>
      <w:r w:rsidR="00161788" w:rsidRPr="0068215D">
        <w:rPr>
          <w:lang w:val="es-CO"/>
        </w:rPr>
        <w:t>)</w:t>
      </w:r>
      <w:r w:rsidR="009B551A" w:rsidRPr="00DF105F">
        <w:rPr>
          <w:b/>
          <w:bCs/>
          <w:lang w:val="es-CO"/>
        </w:rPr>
        <w:t xml:space="preserve"> </w:t>
      </w:r>
      <w:r w:rsidR="009B551A" w:rsidRPr="00A462FF">
        <w:rPr>
          <w:lang w:val="es-CO"/>
        </w:rPr>
        <w:t xml:space="preserve">cuando </w:t>
      </w:r>
      <w:r w:rsidR="00A906DA">
        <w:rPr>
          <w:lang w:val="es-CO"/>
        </w:rPr>
        <w:t>el margen promedio</w:t>
      </w:r>
      <w:r w:rsidR="009B551A" w:rsidRPr="00A462FF">
        <w:rPr>
          <w:lang w:val="es-CO"/>
        </w:rPr>
        <w:t xml:space="preserve"> </w:t>
      </w:r>
      <w:r>
        <w:rPr>
          <w:lang w:val="es-CO"/>
        </w:rPr>
        <w:t xml:space="preserve">se sitúa </w:t>
      </w:r>
      <w:r w:rsidR="009B551A" w:rsidRPr="00A462FF">
        <w:rPr>
          <w:lang w:val="es-CO"/>
        </w:rPr>
        <w:t>en un 20</w:t>
      </w:r>
      <w:r w:rsidR="00A462FF" w:rsidRPr="00A462FF">
        <w:rPr>
          <w:lang w:val="es-CO"/>
        </w:rPr>
        <w:t>%.</w:t>
      </w:r>
      <w:r w:rsidR="009B551A" w:rsidRPr="00A462FF">
        <w:rPr>
          <w:lang w:val="es-CO"/>
        </w:rPr>
        <w:t xml:space="preserve"> Evidentemente</w:t>
      </w:r>
      <w:r w:rsidR="00161788">
        <w:rPr>
          <w:lang w:val="es-CO"/>
        </w:rPr>
        <w:t xml:space="preserve"> en los casos que se cierra la negociación con alzas de este tipo hay un margen de</w:t>
      </w:r>
      <w:r w:rsidR="009B551A" w:rsidRPr="00A462FF">
        <w:rPr>
          <w:lang w:val="es-CO"/>
        </w:rPr>
        <w:t xml:space="preserve"> ganancia</w:t>
      </w:r>
      <w:r w:rsidR="00161788">
        <w:rPr>
          <w:lang w:val="es-CO"/>
        </w:rPr>
        <w:t xml:space="preserve"> mayor</w:t>
      </w:r>
      <w:r w:rsidR="009B551A" w:rsidRPr="00A462FF">
        <w:rPr>
          <w:lang w:val="es-CO"/>
        </w:rPr>
        <w:t xml:space="preserve"> </w:t>
      </w:r>
      <w:r w:rsidR="00161788">
        <w:rPr>
          <w:lang w:val="es-CO"/>
        </w:rPr>
        <w:t>para</w:t>
      </w:r>
      <w:r w:rsidR="009B551A" w:rsidRPr="00A462FF">
        <w:rPr>
          <w:lang w:val="es-CO"/>
        </w:rPr>
        <w:t xml:space="preserve"> la </w:t>
      </w:r>
      <w:r w:rsidR="00664C5D">
        <w:rPr>
          <w:lang w:val="es-CO"/>
        </w:rPr>
        <w:t>compañía. Sin embargo, el</w:t>
      </w:r>
      <w:r w:rsidR="00161788">
        <w:rPr>
          <w:lang w:val="es-CO"/>
        </w:rPr>
        <w:t xml:space="preserve"> volumen </w:t>
      </w:r>
      <w:r w:rsidR="009B3C6C">
        <w:rPr>
          <w:lang w:val="es-CO"/>
        </w:rPr>
        <w:t xml:space="preserve">de cargas </w:t>
      </w:r>
      <w:r w:rsidR="00161788">
        <w:rPr>
          <w:lang w:val="es-CO"/>
        </w:rPr>
        <w:t>disminu</w:t>
      </w:r>
      <w:r w:rsidR="001E31D2">
        <w:rPr>
          <w:lang w:val="es-CO"/>
        </w:rPr>
        <w:t>ye</w:t>
      </w:r>
      <w:r w:rsidR="00161788">
        <w:rPr>
          <w:lang w:val="es-CO"/>
        </w:rPr>
        <w:t xml:space="preserve"> </w:t>
      </w:r>
      <w:r w:rsidR="009B3C6C">
        <w:rPr>
          <w:lang w:val="es-CO"/>
        </w:rPr>
        <w:t xml:space="preserve">y </w:t>
      </w:r>
      <w:r w:rsidR="009F7F1C">
        <w:rPr>
          <w:lang w:val="es-CO"/>
        </w:rPr>
        <w:t>por ende las ventas mensuales.</w:t>
      </w:r>
    </w:p>
    <w:p w14:paraId="3FF82F17" w14:textId="2D28CF40" w:rsidR="00D0558F" w:rsidRPr="00DF105F" w:rsidRDefault="00D0558F" w:rsidP="00DF105F">
      <w:pPr>
        <w:rPr>
          <w:lang w:val="es-CO"/>
        </w:rPr>
      </w:pPr>
      <w:r>
        <w:rPr>
          <w:lang w:val="es-CO"/>
        </w:rPr>
        <w:t xml:space="preserve">De acuerdo con </w:t>
      </w:r>
      <w:r w:rsidRPr="002763B8">
        <w:rPr>
          <w:lang w:val="es-CO"/>
        </w:rPr>
        <w:t>Tao Li</w:t>
      </w:r>
      <w:r>
        <w:rPr>
          <w:lang w:val="es-CO"/>
        </w:rPr>
        <w:t xml:space="preserve">, </w:t>
      </w:r>
      <w:r w:rsidRPr="002763B8">
        <w:rPr>
          <w:lang w:val="es-CO"/>
        </w:rPr>
        <w:t>Yan Chen</w:t>
      </w:r>
      <w:r>
        <w:rPr>
          <w:lang w:val="es-CO"/>
        </w:rPr>
        <w:t xml:space="preserve"> y </w:t>
      </w:r>
      <w:proofErr w:type="spellStart"/>
      <w:r w:rsidRPr="002763B8">
        <w:rPr>
          <w:lang w:val="es-CO"/>
        </w:rPr>
        <w:t>Taoying</w:t>
      </w:r>
      <w:proofErr w:type="spellEnd"/>
      <w:r w:rsidRPr="002763B8">
        <w:rPr>
          <w:lang w:val="es-CO"/>
        </w:rPr>
        <w:t xml:space="preserve"> Li</w:t>
      </w:r>
      <w:r>
        <w:rPr>
          <w:lang w:val="es-CO"/>
        </w:rPr>
        <w:t xml:space="preserve"> (2018), “la fijación de precios en los servicios de distribución es un</w:t>
      </w:r>
      <w:r w:rsidRPr="00A45649">
        <w:rPr>
          <w:lang w:val="es-CO"/>
        </w:rPr>
        <w:t xml:space="preserve"> desafío debido a la pérdida de valor de</w:t>
      </w:r>
      <w:r>
        <w:rPr>
          <w:lang w:val="es-CO"/>
        </w:rPr>
        <w:t>l pro</w:t>
      </w:r>
      <w:r w:rsidRPr="00A45649">
        <w:rPr>
          <w:lang w:val="es-CO"/>
        </w:rPr>
        <w:t>ducto durante su proceso de distribución</w:t>
      </w:r>
      <w:r>
        <w:rPr>
          <w:lang w:val="es-CO"/>
        </w:rPr>
        <w:t xml:space="preserve">” </w:t>
      </w:r>
      <w:r w:rsidRPr="002763B8">
        <w:rPr>
          <w:lang w:val="es-CO"/>
        </w:rPr>
        <w:t xml:space="preserve">(p. 1) Por lo anterior se debe identificar correctamente que tipo de estrategia se debe usar con cada cliente y para el sector que se está abordando.  </w:t>
      </w:r>
    </w:p>
    <w:p w14:paraId="285657B2" w14:textId="5835D274" w:rsidR="0048635E" w:rsidRPr="002420BD" w:rsidRDefault="00CC5D1C" w:rsidP="0048635E">
      <w:pPr>
        <w:rPr>
          <w:lang w:val="es-CO"/>
        </w:rPr>
      </w:pPr>
      <w:r>
        <w:rPr>
          <w:lang w:val="es-CO"/>
        </w:rPr>
        <w:t>Adicionalmente,</w:t>
      </w:r>
      <w:r w:rsidRPr="00A462FF">
        <w:rPr>
          <w:lang w:val="es-CO"/>
        </w:rPr>
        <w:t xml:space="preserve"> </w:t>
      </w:r>
      <w:r>
        <w:rPr>
          <w:lang w:val="es-CO"/>
        </w:rPr>
        <w:t>como</w:t>
      </w:r>
      <w:r w:rsidR="00D0558F">
        <w:rPr>
          <w:lang w:val="es-CO"/>
        </w:rPr>
        <w:t xml:space="preserve"> se puede observar en la Figura 3</w:t>
      </w:r>
      <w:r w:rsidR="009B551A" w:rsidRPr="00A462FF">
        <w:rPr>
          <w:lang w:val="es-CO"/>
        </w:rPr>
        <w:t xml:space="preserve"> hay una gran diferencia en los porcentajes de ganancia que maneja cada agente operativo.</w:t>
      </w:r>
    </w:p>
    <w:p w14:paraId="7B0D3E3E" w14:textId="18E88F99" w:rsidR="00CB55D4" w:rsidRDefault="002420BD" w:rsidP="002420BD">
      <w:pPr>
        <w:rPr>
          <w:b/>
          <w:bCs/>
          <w:iCs/>
          <w:highlight w:val="white"/>
          <w:lang w:val="es-CO"/>
        </w:rPr>
      </w:pPr>
      <w:bookmarkStart w:id="9" w:name="_Toc54892324"/>
      <w:bookmarkStart w:id="10" w:name="_Toc56954550"/>
      <w:r w:rsidRPr="002420BD">
        <w:rPr>
          <w:b/>
          <w:bCs/>
          <w:iCs/>
          <w:highlight w:val="white"/>
          <w:lang w:val="es-CO"/>
        </w:rPr>
        <w:t xml:space="preserve">Figura </w:t>
      </w:r>
      <w:r w:rsidRPr="002420BD">
        <w:rPr>
          <w:b/>
          <w:bCs/>
          <w:iCs/>
          <w:highlight w:val="white"/>
          <w:lang w:val="es-CO"/>
        </w:rPr>
        <w:fldChar w:fldCharType="begin"/>
      </w:r>
      <w:r w:rsidRPr="002420BD">
        <w:rPr>
          <w:b/>
          <w:bCs/>
          <w:iCs/>
          <w:highlight w:val="white"/>
          <w:lang w:val="es-CO"/>
        </w:rPr>
        <w:instrText xml:space="preserve"> SEQ Figura \* ARABIC </w:instrText>
      </w:r>
      <w:r w:rsidRPr="002420BD">
        <w:rPr>
          <w:b/>
          <w:bCs/>
          <w:iCs/>
          <w:highlight w:val="white"/>
          <w:lang w:val="es-CO"/>
        </w:rPr>
        <w:fldChar w:fldCharType="separate"/>
      </w:r>
      <w:r w:rsidR="000E5010">
        <w:rPr>
          <w:b/>
          <w:bCs/>
          <w:iCs/>
          <w:noProof/>
          <w:highlight w:val="white"/>
          <w:lang w:val="es-CO"/>
        </w:rPr>
        <w:t>2</w:t>
      </w:r>
      <w:bookmarkEnd w:id="9"/>
      <w:bookmarkEnd w:id="10"/>
      <w:r w:rsidRPr="002420BD">
        <w:rPr>
          <w:b/>
          <w:bCs/>
          <w:iCs/>
          <w:highlight w:val="white"/>
          <w:lang w:val="es-CO"/>
        </w:rPr>
        <w:fldChar w:fldCharType="end"/>
      </w:r>
      <w:r w:rsidR="00CB55D4">
        <w:rPr>
          <w:b/>
          <w:bCs/>
          <w:iCs/>
          <w:highlight w:val="white"/>
          <w:lang w:val="es-CO"/>
        </w:rPr>
        <w:t xml:space="preserve"> </w:t>
      </w:r>
    </w:p>
    <w:p w14:paraId="3A45AEE9" w14:textId="2CD9A6F1" w:rsidR="002420BD" w:rsidRPr="00DC038F" w:rsidRDefault="002420BD" w:rsidP="002420BD">
      <w:pPr>
        <w:rPr>
          <w:i/>
          <w:lang w:val="es-CO"/>
        </w:rPr>
      </w:pPr>
      <w:r w:rsidRPr="00DC038F">
        <w:rPr>
          <w:i/>
          <w:lang w:val="es-CO"/>
        </w:rPr>
        <w:t xml:space="preserve">Margen de Ganancia </w:t>
      </w:r>
      <w:r w:rsidR="003E5175" w:rsidRPr="00DC038F">
        <w:rPr>
          <w:i/>
          <w:lang w:val="es-CO"/>
        </w:rPr>
        <w:t>Neto</w:t>
      </w:r>
      <w:r w:rsidRPr="00DC038F">
        <w:rPr>
          <w:i/>
          <w:lang w:val="es-CO"/>
        </w:rPr>
        <w:t xml:space="preserve"> por Agente Operativo</w:t>
      </w:r>
    </w:p>
    <w:p w14:paraId="4CDB3606" w14:textId="4DE4F829" w:rsidR="003A1B9A" w:rsidRDefault="00D75656" w:rsidP="00161788">
      <w:pPr>
        <w:rPr>
          <w:lang w:val="es-CO"/>
        </w:rPr>
      </w:pPr>
      <w:r w:rsidRPr="00D75656">
        <w:rPr>
          <w:noProof/>
          <w:lang w:val="es-CO"/>
        </w:rPr>
        <w:drawing>
          <wp:inline distT="0" distB="0" distL="0" distR="0" wp14:anchorId="3A648E4E" wp14:editId="633A02B2">
            <wp:extent cx="5943261" cy="1810720"/>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21850"/>
                    <a:stretch/>
                  </pic:blipFill>
                  <pic:spPr bwMode="auto">
                    <a:xfrm>
                      <a:off x="0" y="0"/>
                      <a:ext cx="5943600" cy="1810823"/>
                    </a:xfrm>
                    <a:prstGeom prst="rect">
                      <a:avLst/>
                    </a:prstGeom>
                    <a:ln>
                      <a:noFill/>
                    </a:ln>
                    <a:extLst>
                      <a:ext uri="{53640926-AAD7-44D8-BBD7-CCE9431645EC}">
                        <a14:shadowObscured xmlns:a14="http://schemas.microsoft.com/office/drawing/2010/main"/>
                      </a:ext>
                    </a:extLst>
                  </pic:spPr>
                </pic:pic>
              </a:graphicData>
            </a:graphic>
          </wp:inline>
        </w:drawing>
      </w:r>
    </w:p>
    <w:p w14:paraId="73A1112C" w14:textId="4354961F" w:rsidR="009F7F1C" w:rsidRPr="00A462FF" w:rsidRDefault="00D0558F" w:rsidP="00DF105F">
      <w:pPr>
        <w:ind w:firstLine="0"/>
        <w:rPr>
          <w:lang w:val="es-CO"/>
        </w:rPr>
      </w:pPr>
      <w:r>
        <w:rPr>
          <w:lang w:val="es-CO"/>
        </w:rPr>
        <w:tab/>
        <w:t>Elaboración: Propia</w:t>
      </w:r>
      <w:r w:rsidR="003E5175">
        <w:rPr>
          <w:lang w:val="es-CO"/>
        </w:rPr>
        <w:t xml:space="preserve"> con base a reportes de ventas de enero a agosto del 2020.</w:t>
      </w:r>
    </w:p>
    <w:p w14:paraId="54F5D035" w14:textId="62CB5D44" w:rsidR="009F7F1C" w:rsidRPr="002420BD" w:rsidRDefault="009B551A" w:rsidP="002420BD">
      <w:pPr>
        <w:rPr>
          <w:lang w:val="es-CO"/>
        </w:rPr>
      </w:pPr>
      <w:r w:rsidRPr="00A462FF">
        <w:rPr>
          <w:lang w:val="es-CO"/>
        </w:rPr>
        <w:lastRenderedPageBreak/>
        <w:t>Finalmente</w:t>
      </w:r>
      <w:r w:rsidR="007C5AC4">
        <w:rPr>
          <w:lang w:val="es-CO"/>
        </w:rPr>
        <w:t xml:space="preserve">, </w:t>
      </w:r>
      <w:r w:rsidR="00CE6566">
        <w:rPr>
          <w:lang w:val="es-CO"/>
        </w:rPr>
        <w:t>como</w:t>
      </w:r>
      <w:r w:rsidRPr="00A462FF">
        <w:rPr>
          <w:lang w:val="es-CO"/>
        </w:rPr>
        <w:t xml:space="preserve"> consecuencia de todos estos factores</w:t>
      </w:r>
      <w:r w:rsidR="007C5AC4">
        <w:rPr>
          <w:lang w:val="es-CO"/>
        </w:rPr>
        <w:t>,</w:t>
      </w:r>
      <w:r w:rsidRPr="00A462FF">
        <w:rPr>
          <w:lang w:val="es-CO"/>
        </w:rPr>
        <w:t xml:space="preserve"> no se están cumpliendo las metas mensuales </w:t>
      </w:r>
      <w:r w:rsidRPr="009E27D4">
        <w:rPr>
          <w:lang w:val="es-CO"/>
        </w:rPr>
        <w:t xml:space="preserve">del </w:t>
      </w:r>
      <w:r w:rsidRPr="00E5153F">
        <w:rPr>
          <w:lang w:val="es-CO"/>
        </w:rPr>
        <w:t>equipo que son mínimo</w:t>
      </w:r>
      <w:r w:rsidR="003E5175" w:rsidRPr="00E5153F">
        <w:rPr>
          <w:lang w:val="es-CO"/>
        </w:rPr>
        <w:t xml:space="preserve"> un margen de beneficio de</w:t>
      </w:r>
      <w:r w:rsidRPr="00E5153F">
        <w:rPr>
          <w:lang w:val="es-CO"/>
        </w:rPr>
        <w:t xml:space="preserve"> $12.000 USD y un 20% de margen </w:t>
      </w:r>
      <w:r w:rsidR="003E5175" w:rsidRPr="00E5153F">
        <w:rPr>
          <w:lang w:val="es-CO"/>
        </w:rPr>
        <w:t>neto</w:t>
      </w:r>
      <w:r w:rsidRPr="00E5153F">
        <w:rPr>
          <w:lang w:val="es-CO"/>
        </w:rPr>
        <w:t>.</w:t>
      </w:r>
      <w:r w:rsidRPr="009E27D4">
        <w:rPr>
          <w:lang w:val="es-CO"/>
        </w:rPr>
        <w:t xml:space="preserve"> </w:t>
      </w:r>
      <w:r w:rsidR="009F7F1C" w:rsidRPr="009E27D4">
        <w:rPr>
          <w:lang w:val="es-CO"/>
        </w:rPr>
        <w:t>Como</w:t>
      </w:r>
      <w:r w:rsidR="009F7F1C">
        <w:rPr>
          <w:lang w:val="es-CO"/>
        </w:rPr>
        <w:t xml:space="preserve"> se observa en la Figura 3, d</w:t>
      </w:r>
      <w:r w:rsidRPr="00A462FF">
        <w:rPr>
          <w:lang w:val="es-CO"/>
        </w:rPr>
        <w:t xml:space="preserve">urante este año en tres meses no se </w:t>
      </w:r>
      <w:r w:rsidR="00A462FF" w:rsidRPr="00A462FF">
        <w:rPr>
          <w:lang w:val="es-CO"/>
        </w:rPr>
        <w:t>cumplió</w:t>
      </w:r>
      <w:r w:rsidRPr="00A462FF">
        <w:rPr>
          <w:lang w:val="es-CO"/>
        </w:rPr>
        <w:t xml:space="preserve"> con la ganancia</w:t>
      </w:r>
      <w:r w:rsidR="009F7F1C">
        <w:rPr>
          <w:lang w:val="es-CO"/>
        </w:rPr>
        <w:t xml:space="preserve"> mínima requerida por</w:t>
      </w:r>
      <w:r w:rsidRPr="00A462FF">
        <w:rPr>
          <w:lang w:val="es-CO"/>
        </w:rPr>
        <w:t xml:space="preserve"> la empresa y solo un mes se obtuvo el margen </w:t>
      </w:r>
      <w:r w:rsidR="00A8132E">
        <w:rPr>
          <w:lang w:val="es-CO"/>
        </w:rPr>
        <w:t>neto</w:t>
      </w:r>
      <w:r w:rsidRPr="00A462FF">
        <w:rPr>
          <w:lang w:val="es-CO"/>
        </w:rPr>
        <w:t xml:space="preserve"> esperado.</w:t>
      </w:r>
    </w:p>
    <w:p w14:paraId="7CE1E8AD" w14:textId="2D94CAFE" w:rsidR="00CB55D4" w:rsidRDefault="002420BD" w:rsidP="002420BD">
      <w:pPr>
        <w:pStyle w:val="Descripcin"/>
        <w:keepNext/>
        <w:rPr>
          <w:b/>
          <w:bCs/>
          <w:i w:val="0"/>
          <w:iCs w:val="0"/>
          <w:color w:val="auto"/>
          <w:sz w:val="24"/>
          <w:szCs w:val="24"/>
          <w:lang w:val="es-CO"/>
        </w:rPr>
      </w:pPr>
      <w:bookmarkStart w:id="11" w:name="_Toc56954551"/>
      <w:bookmarkStart w:id="12" w:name="_Toc54892325"/>
      <w:r w:rsidRPr="000E5010">
        <w:rPr>
          <w:b/>
          <w:bCs/>
          <w:i w:val="0"/>
          <w:iCs w:val="0"/>
          <w:color w:val="auto"/>
          <w:sz w:val="24"/>
          <w:szCs w:val="24"/>
          <w:lang w:val="es-CO"/>
        </w:rPr>
        <w:t xml:space="preserve">Figura </w:t>
      </w:r>
      <w:r w:rsidRPr="000E5010">
        <w:rPr>
          <w:b/>
          <w:bCs/>
          <w:i w:val="0"/>
          <w:iCs w:val="0"/>
          <w:color w:val="auto"/>
          <w:sz w:val="24"/>
          <w:szCs w:val="24"/>
          <w:lang w:val="es-CO"/>
        </w:rPr>
        <w:fldChar w:fldCharType="begin"/>
      </w:r>
      <w:r w:rsidRPr="000E5010">
        <w:rPr>
          <w:b/>
          <w:bCs/>
          <w:i w:val="0"/>
          <w:iCs w:val="0"/>
          <w:color w:val="auto"/>
          <w:sz w:val="24"/>
          <w:szCs w:val="24"/>
          <w:lang w:val="es-CO"/>
        </w:rPr>
        <w:instrText xml:space="preserve"> SEQ Figura \* ARABIC </w:instrText>
      </w:r>
      <w:r w:rsidRPr="000E5010">
        <w:rPr>
          <w:b/>
          <w:bCs/>
          <w:i w:val="0"/>
          <w:iCs w:val="0"/>
          <w:color w:val="auto"/>
          <w:sz w:val="24"/>
          <w:szCs w:val="24"/>
          <w:lang w:val="es-CO"/>
        </w:rPr>
        <w:fldChar w:fldCharType="separate"/>
      </w:r>
      <w:r w:rsidR="000E5010">
        <w:rPr>
          <w:b/>
          <w:bCs/>
          <w:i w:val="0"/>
          <w:iCs w:val="0"/>
          <w:noProof/>
          <w:color w:val="auto"/>
          <w:sz w:val="24"/>
          <w:szCs w:val="24"/>
          <w:lang w:val="es-CO"/>
        </w:rPr>
        <w:t>3</w:t>
      </w:r>
      <w:bookmarkEnd w:id="11"/>
      <w:bookmarkEnd w:id="12"/>
      <w:r w:rsidRPr="000E5010">
        <w:rPr>
          <w:b/>
          <w:bCs/>
          <w:i w:val="0"/>
          <w:iCs w:val="0"/>
          <w:color w:val="auto"/>
          <w:sz w:val="24"/>
          <w:szCs w:val="24"/>
          <w:lang w:val="es-CO"/>
        </w:rPr>
        <w:fldChar w:fldCharType="end"/>
      </w:r>
    </w:p>
    <w:p w14:paraId="699B5DC9" w14:textId="2C68012F" w:rsidR="002420BD" w:rsidRPr="005A36F7" w:rsidRDefault="002420BD" w:rsidP="002420BD">
      <w:pPr>
        <w:pStyle w:val="Descripcin"/>
        <w:keepNext/>
        <w:rPr>
          <w:color w:val="auto"/>
          <w:sz w:val="24"/>
          <w:szCs w:val="24"/>
          <w:lang w:val="es-CO"/>
        </w:rPr>
      </w:pPr>
      <w:r w:rsidRPr="005A36F7">
        <w:rPr>
          <w:color w:val="auto"/>
          <w:sz w:val="24"/>
          <w:szCs w:val="24"/>
          <w:lang w:val="es-CO"/>
        </w:rPr>
        <w:t>Ventas Mensuales del Departamento LTL (2020)</w:t>
      </w:r>
    </w:p>
    <w:tbl>
      <w:tblPr>
        <w:tblStyle w:val="Tablaconcuadrcula1clara"/>
        <w:tblW w:w="0" w:type="auto"/>
        <w:tblInd w:w="2080" w:type="dxa"/>
        <w:tblLook w:val="04A0" w:firstRow="1" w:lastRow="0" w:firstColumn="1" w:lastColumn="0" w:noHBand="0" w:noVBand="1"/>
      </w:tblPr>
      <w:tblGrid>
        <w:gridCol w:w="1743"/>
        <w:gridCol w:w="2835"/>
        <w:gridCol w:w="1984"/>
      </w:tblGrid>
      <w:tr w:rsidR="009F7F1C" w14:paraId="1A46BD36" w14:textId="77777777" w:rsidTr="00DC038F">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43" w:type="dxa"/>
          </w:tcPr>
          <w:p w14:paraId="754170AB" w14:textId="77777777" w:rsidR="009F7F1C" w:rsidRPr="002763B8" w:rsidRDefault="009F7F1C" w:rsidP="00045B43">
            <w:pPr>
              <w:ind w:firstLine="0"/>
              <w:jc w:val="center"/>
              <w:rPr>
                <w:iCs/>
                <w:highlight w:val="white"/>
                <w:lang w:val="es-CO"/>
              </w:rPr>
            </w:pPr>
            <w:r w:rsidRPr="0068215D">
              <w:rPr>
                <w:iCs/>
                <w:highlight w:val="white"/>
                <w:lang w:val="es-CO"/>
              </w:rPr>
              <w:t>Mes</w:t>
            </w:r>
          </w:p>
        </w:tc>
        <w:tc>
          <w:tcPr>
            <w:tcW w:w="2835" w:type="dxa"/>
          </w:tcPr>
          <w:p w14:paraId="6A8C5424" w14:textId="584D86F6" w:rsidR="009F7F1C" w:rsidRPr="002763B8" w:rsidRDefault="009F7F1C" w:rsidP="00DC038F">
            <w:pPr>
              <w:ind w:firstLine="0"/>
              <w:jc w:val="center"/>
              <w:cnfStyle w:val="100000000000" w:firstRow="1" w:lastRow="0" w:firstColumn="0" w:lastColumn="0" w:oddVBand="0" w:evenVBand="0" w:oddHBand="0" w:evenHBand="0" w:firstRowFirstColumn="0" w:firstRowLastColumn="0" w:lastRowFirstColumn="0" w:lastRowLastColumn="0"/>
              <w:rPr>
                <w:iCs/>
                <w:highlight w:val="white"/>
                <w:lang w:val="es-CO"/>
              </w:rPr>
            </w:pPr>
            <w:r w:rsidRPr="002763B8">
              <w:rPr>
                <w:iCs/>
                <w:highlight w:val="white"/>
                <w:lang w:val="es-CO"/>
              </w:rPr>
              <w:t>Margen Bruto</w:t>
            </w:r>
            <w:r w:rsidR="003E5175">
              <w:rPr>
                <w:iCs/>
                <w:highlight w:val="white"/>
                <w:lang w:val="es-CO"/>
              </w:rPr>
              <w:t xml:space="preserve"> (USD)</w:t>
            </w:r>
          </w:p>
        </w:tc>
        <w:tc>
          <w:tcPr>
            <w:tcW w:w="1984" w:type="dxa"/>
          </w:tcPr>
          <w:p w14:paraId="2484EB61" w14:textId="403C38EE" w:rsidR="009F7F1C" w:rsidRPr="002763B8" w:rsidRDefault="009F7F1C" w:rsidP="00DC038F">
            <w:pPr>
              <w:ind w:firstLine="0"/>
              <w:jc w:val="center"/>
              <w:cnfStyle w:val="100000000000" w:firstRow="1" w:lastRow="0" w:firstColumn="0" w:lastColumn="0" w:oddVBand="0" w:evenVBand="0" w:oddHBand="0" w:evenHBand="0" w:firstRowFirstColumn="0" w:firstRowLastColumn="0" w:lastRowFirstColumn="0" w:lastRowLastColumn="0"/>
              <w:rPr>
                <w:iCs/>
                <w:highlight w:val="white"/>
                <w:lang w:val="es-CO"/>
              </w:rPr>
            </w:pPr>
            <w:r w:rsidRPr="002763B8">
              <w:rPr>
                <w:iCs/>
                <w:highlight w:val="white"/>
                <w:lang w:val="es-CO"/>
              </w:rPr>
              <w:t xml:space="preserve">Margen </w:t>
            </w:r>
            <w:r w:rsidR="003E5175">
              <w:rPr>
                <w:iCs/>
                <w:highlight w:val="white"/>
                <w:lang w:val="es-CO"/>
              </w:rPr>
              <w:t>Neto</w:t>
            </w:r>
            <w:r w:rsidRPr="002763B8">
              <w:rPr>
                <w:iCs/>
                <w:highlight w:val="white"/>
                <w:lang w:val="es-CO"/>
              </w:rPr>
              <w:t xml:space="preserve"> %</w:t>
            </w:r>
          </w:p>
        </w:tc>
      </w:tr>
      <w:tr w:rsidR="009F7F1C" w14:paraId="09D81E0B" w14:textId="77777777" w:rsidTr="00DC038F">
        <w:trPr>
          <w:trHeight w:val="249"/>
        </w:trPr>
        <w:tc>
          <w:tcPr>
            <w:cnfStyle w:val="001000000000" w:firstRow="0" w:lastRow="0" w:firstColumn="1" w:lastColumn="0" w:oddVBand="0" w:evenVBand="0" w:oddHBand="0" w:evenHBand="0" w:firstRowFirstColumn="0" w:firstRowLastColumn="0" w:lastRowFirstColumn="0" w:lastRowLastColumn="0"/>
            <w:tcW w:w="1743" w:type="dxa"/>
          </w:tcPr>
          <w:p w14:paraId="26D57358" w14:textId="77777777" w:rsidR="009F7F1C" w:rsidRPr="002F17ED" w:rsidRDefault="009F7F1C" w:rsidP="00045B43">
            <w:pPr>
              <w:ind w:firstLine="0"/>
              <w:jc w:val="center"/>
              <w:rPr>
                <w:b w:val="0"/>
                <w:bCs w:val="0"/>
                <w:iCs/>
                <w:highlight w:val="white"/>
                <w:lang w:val="es-CO"/>
              </w:rPr>
            </w:pPr>
            <w:r w:rsidRPr="00E5153F">
              <w:rPr>
                <w:iCs/>
                <w:highlight w:val="white"/>
                <w:lang w:val="es-CO"/>
              </w:rPr>
              <w:t>Enero</w:t>
            </w:r>
          </w:p>
        </w:tc>
        <w:tc>
          <w:tcPr>
            <w:tcW w:w="2835" w:type="dxa"/>
          </w:tcPr>
          <w:p w14:paraId="65B6CFAF" w14:textId="77777777" w:rsidR="009F7F1C" w:rsidRPr="002763B8" w:rsidRDefault="009F7F1C" w:rsidP="00FA7C1F">
            <w:pPr>
              <w:ind w:firstLine="0"/>
              <w:jc w:val="center"/>
              <w:cnfStyle w:val="000000000000" w:firstRow="0" w:lastRow="0" w:firstColumn="0" w:lastColumn="0" w:oddVBand="0" w:evenVBand="0" w:oddHBand="0" w:evenHBand="0" w:firstRowFirstColumn="0" w:firstRowLastColumn="0" w:lastRowFirstColumn="0" w:lastRowLastColumn="0"/>
              <w:rPr>
                <w:iCs/>
                <w:highlight w:val="white"/>
                <w:lang w:val="es-CO"/>
              </w:rPr>
            </w:pPr>
            <w:r>
              <w:rPr>
                <w:iCs/>
                <w:highlight w:val="white"/>
                <w:lang w:val="es-CO"/>
              </w:rPr>
              <w:t>$11,383.7</w:t>
            </w:r>
          </w:p>
        </w:tc>
        <w:tc>
          <w:tcPr>
            <w:tcW w:w="1984" w:type="dxa"/>
          </w:tcPr>
          <w:p w14:paraId="314A48D0" w14:textId="77777777" w:rsidR="009F7F1C" w:rsidRPr="002763B8" w:rsidRDefault="009F7F1C" w:rsidP="000E5010">
            <w:pPr>
              <w:ind w:firstLine="0"/>
              <w:jc w:val="center"/>
              <w:cnfStyle w:val="000000000000" w:firstRow="0" w:lastRow="0" w:firstColumn="0" w:lastColumn="0" w:oddVBand="0" w:evenVBand="0" w:oddHBand="0" w:evenHBand="0" w:firstRowFirstColumn="0" w:firstRowLastColumn="0" w:lastRowFirstColumn="0" w:lastRowLastColumn="0"/>
              <w:rPr>
                <w:iCs/>
                <w:highlight w:val="white"/>
                <w:lang w:val="es-CO"/>
              </w:rPr>
            </w:pPr>
            <w:r>
              <w:rPr>
                <w:iCs/>
                <w:highlight w:val="white"/>
                <w:lang w:val="es-CO"/>
              </w:rPr>
              <w:t>21.8%</w:t>
            </w:r>
          </w:p>
        </w:tc>
      </w:tr>
      <w:tr w:rsidR="009F7F1C" w14:paraId="5DA95A24" w14:textId="77777777" w:rsidTr="00DC038F">
        <w:trPr>
          <w:trHeight w:val="255"/>
        </w:trPr>
        <w:tc>
          <w:tcPr>
            <w:cnfStyle w:val="001000000000" w:firstRow="0" w:lastRow="0" w:firstColumn="1" w:lastColumn="0" w:oddVBand="0" w:evenVBand="0" w:oddHBand="0" w:evenHBand="0" w:firstRowFirstColumn="0" w:firstRowLastColumn="0" w:lastRowFirstColumn="0" w:lastRowLastColumn="0"/>
            <w:tcW w:w="1743" w:type="dxa"/>
          </w:tcPr>
          <w:p w14:paraId="4305549A" w14:textId="77777777" w:rsidR="009F7F1C" w:rsidRPr="002F17ED" w:rsidRDefault="009F7F1C" w:rsidP="008E2107">
            <w:pPr>
              <w:ind w:firstLine="0"/>
              <w:jc w:val="center"/>
              <w:rPr>
                <w:b w:val="0"/>
                <w:bCs w:val="0"/>
                <w:iCs/>
                <w:highlight w:val="white"/>
                <w:lang w:val="es-CO"/>
              </w:rPr>
            </w:pPr>
            <w:r w:rsidRPr="00E5153F">
              <w:rPr>
                <w:iCs/>
                <w:highlight w:val="white"/>
                <w:lang w:val="es-CO"/>
              </w:rPr>
              <w:t>Febrero</w:t>
            </w:r>
          </w:p>
        </w:tc>
        <w:tc>
          <w:tcPr>
            <w:tcW w:w="2835" w:type="dxa"/>
          </w:tcPr>
          <w:p w14:paraId="3E8B7229" w14:textId="77777777" w:rsidR="009F7F1C" w:rsidRPr="002763B8" w:rsidRDefault="009F7F1C" w:rsidP="00273582">
            <w:pPr>
              <w:ind w:firstLine="0"/>
              <w:jc w:val="center"/>
              <w:cnfStyle w:val="000000000000" w:firstRow="0" w:lastRow="0" w:firstColumn="0" w:lastColumn="0" w:oddVBand="0" w:evenVBand="0" w:oddHBand="0" w:evenHBand="0" w:firstRowFirstColumn="0" w:firstRowLastColumn="0" w:lastRowFirstColumn="0" w:lastRowLastColumn="0"/>
              <w:rPr>
                <w:iCs/>
                <w:highlight w:val="white"/>
                <w:lang w:val="es-CO"/>
              </w:rPr>
            </w:pPr>
            <w:r>
              <w:rPr>
                <w:iCs/>
                <w:highlight w:val="white"/>
                <w:lang w:val="es-CO"/>
              </w:rPr>
              <w:t>$14,123.6</w:t>
            </w:r>
          </w:p>
        </w:tc>
        <w:tc>
          <w:tcPr>
            <w:tcW w:w="1984" w:type="dxa"/>
          </w:tcPr>
          <w:p w14:paraId="06A75D0C" w14:textId="77777777" w:rsidR="009F7F1C" w:rsidRPr="002763B8" w:rsidRDefault="009F7F1C" w:rsidP="00273582">
            <w:pPr>
              <w:ind w:firstLine="0"/>
              <w:jc w:val="center"/>
              <w:cnfStyle w:val="000000000000" w:firstRow="0" w:lastRow="0" w:firstColumn="0" w:lastColumn="0" w:oddVBand="0" w:evenVBand="0" w:oddHBand="0" w:evenHBand="0" w:firstRowFirstColumn="0" w:firstRowLastColumn="0" w:lastRowFirstColumn="0" w:lastRowLastColumn="0"/>
              <w:rPr>
                <w:iCs/>
                <w:highlight w:val="white"/>
                <w:lang w:val="es-CO"/>
              </w:rPr>
            </w:pPr>
            <w:r>
              <w:rPr>
                <w:iCs/>
                <w:highlight w:val="white"/>
                <w:lang w:val="es-CO"/>
              </w:rPr>
              <w:t>17.6%</w:t>
            </w:r>
          </w:p>
        </w:tc>
      </w:tr>
      <w:tr w:rsidR="009F7F1C" w:rsidRPr="00E5153F" w14:paraId="44B935A6" w14:textId="77777777" w:rsidTr="00DC038F">
        <w:trPr>
          <w:trHeight w:val="255"/>
        </w:trPr>
        <w:tc>
          <w:tcPr>
            <w:cnfStyle w:val="001000000000" w:firstRow="0" w:lastRow="0" w:firstColumn="1" w:lastColumn="0" w:oddVBand="0" w:evenVBand="0" w:oddHBand="0" w:evenHBand="0" w:firstRowFirstColumn="0" w:firstRowLastColumn="0" w:lastRowFirstColumn="0" w:lastRowLastColumn="0"/>
            <w:tcW w:w="1743" w:type="dxa"/>
          </w:tcPr>
          <w:p w14:paraId="44F40D8A" w14:textId="77777777" w:rsidR="009F7F1C" w:rsidRPr="002F17ED" w:rsidRDefault="009F7F1C" w:rsidP="008E2107">
            <w:pPr>
              <w:ind w:firstLine="0"/>
              <w:jc w:val="center"/>
              <w:rPr>
                <w:b w:val="0"/>
                <w:bCs w:val="0"/>
                <w:iCs/>
                <w:highlight w:val="white"/>
                <w:lang w:val="es-CO"/>
              </w:rPr>
            </w:pPr>
            <w:r w:rsidRPr="00E5153F">
              <w:rPr>
                <w:iCs/>
                <w:highlight w:val="white"/>
                <w:lang w:val="es-CO"/>
              </w:rPr>
              <w:t>Marzo</w:t>
            </w:r>
          </w:p>
        </w:tc>
        <w:tc>
          <w:tcPr>
            <w:tcW w:w="2835" w:type="dxa"/>
          </w:tcPr>
          <w:p w14:paraId="61B847A4" w14:textId="77777777" w:rsidR="009F7F1C" w:rsidRPr="00E5153F" w:rsidRDefault="009F7F1C" w:rsidP="00273582">
            <w:pPr>
              <w:ind w:firstLine="0"/>
              <w:jc w:val="center"/>
              <w:cnfStyle w:val="000000000000" w:firstRow="0" w:lastRow="0" w:firstColumn="0" w:lastColumn="0" w:oddVBand="0" w:evenVBand="0" w:oddHBand="0" w:evenHBand="0" w:firstRowFirstColumn="0" w:firstRowLastColumn="0" w:lastRowFirstColumn="0" w:lastRowLastColumn="0"/>
              <w:rPr>
                <w:iCs/>
                <w:highlight w:val="white"/>
                <w:lang w:val="es-CO"/>
              </w:rPr>
            </w:pPr>
            <w:r w:rsidRPr="00E5153F">
              <w:rPr>
                <w:iCs/>
                <w:highlight w:val="white"/>
                <w:lang w:val="es-CO"/>
              </w:rPr>
              <w:t>$15,405.4</w:t>
            </w:r>
          </w:p>
        </w:tc>
        <w:tc>
          <w:tcPr>
            <w:tcW w:w="1984" w:type="dxa"/>
          </w:tcPr>
          <w:p w14:paraId="75A1369E" w14:textId="77777777" w:rsidR="009F7F1C" w:rsidRPr="00E5153F" w:rsidRDefault="009F7F1C" w:rsidP="00273582">
            <w:pPr>
              <w:ind w:firstLine="0"/>
              <w:jc w:val="center"/>
              <w:cnfStyle w:val="000000000000" w:firstRow="0" w:lastRow="0" w:firstColumn="0" w:lastColumn="0" w:oddVBand="0" w:evenVBand="0" w:oddHBand="0" w:evenHBand="0" w:firstRowFirstColumn="0" w:firstRowLastColumn="0" w:lastRowFirstColumn="0" w:lastRowLastColumn="0"/>
              <w:rPr>
                <w:iCs/>
                <w:highlight w:val="white"/>
                <w:lang w:val="es-CO"/>
              </w:rPr>
            </w:pPr>
            <w:r w:rsidRPr="00E5153F">
              <w:rPr>
                <w:iCs/>
                <w:highlight w:val="white"/>
                <w:lang w:val="es-CO"/>
              </w:rPr>
              <w:t>18.2 %</w:t>
            </w:r>
          </w:p>
        </w:tc>
      </w:tr>
      <w:tr w:rsidR="009F7F1C" w:rsidRPr="00E5153F" w14:paraId="69C81EB6" w14:textId="77777777" w:rsidTr="00DC038F">
        <w:trPr>
          <w:trHeight w:val="255"/>
        </w:trPr>
        <w:tc>
          <w:tcPr>
            <w:cnfStyle w:val="001000000000" w:firstRow="0" w:lastRow="0" w:firstColumn="1" w:lastColumn="0" w:oddVBand="0" w:evenVBand="0" w:oddHBand="0" w:evenHBand="0" w:firstRowFirstColumn="0" w:firstRowLastColumn="0" w:lastRowFirstColumn="0" w:lastRowLastColumn="0"/>
            <w:tcW w:w="1743" w:type="dxa"/>
          </w:tcPr>
          <w:p w14:paraId="104BEAAA" w14:textId="77777777" w:rsidR="009F7F1C" w:rsidRPr="002F17ED" w:rsidRDefault="009F7F1C" w:rsidP="008E2107">
            <w:pPr>
              <w:ind w:firstLine="0"/>
              <w:jc w:val="center"/>
              <w:rPr>
                <w:b w:val="0"/>
                <w:bCs w:val="0"/>
                <w:iCs/>
                <w:highlight w:val="white"/>
                <w:lang w:val="es-CO"/>
              </w:rPr>
            </w:pPr>
            <w:r w:rsidRPr="00E5153F">
              <w:rPr>
                <w:iCs/>
                <w:highlight w:val="white"/>
                <w:lang w:val="es-CO"/>
              </w:rPr>
              <w:t>Abril</w:t>
            </w:r>
          </w:p>
        </w:tc>
        <w:tc>
          <w:tcPr>
            <w:tcW w:w="2835" w:type="dxa"/>
          </w:tcPr>
          <w:p w14:paraId="4B762891" w14:textId="77777777" w:rsidR="009F7F1C" w:rsidRPr="00E5153F" w:rsidRDefault="009F7F1C" w:rsidP="00273582">
            <w:pPr>
              <w:ind w:firstLine="0"/>
              <w:jc w:val="center"/>
              <w:cnfStyle w:val="000000000000" w:firstRow="0" w:lastRow="0" w:firstColumn="0" w:lastColumn="0" w:oddVBand="0" w:evenVBand="0" w:oddHBand="0" w:evenHBand="0" w:firstRowFirstColumn="0" w:firstRowLastColumn="0" w:lastRowFirstColumn="0" w:lastRowLastColumn="0"/>
              <w:rPr>
                <w:iCs/>
                <w:highlight w:val="white"/>
                <w:lang w:val="es-CO"/>
              </w:rPr>
            </w:pPr>
            <w:r w:rsidRPr="00E5153F">
              <w:rPr>
                <w:iCs/>
                <w:highlight w:val="white"/>
                <w:lang w:val="es-CO"/>
              </w:rPr>
              <w:t>$10,130.3</w:t>
            </w:r>
          </w:p>
        </w:tc>
        <w:tc>
          <w:tcPr>
            <w:tcW w:w="1984" w:type="dxa"/>
          </w:tcPr>
          <w:p w14:paraId="0EFF0DFB" w14:textId="77777777" w:rsidR="009F7F1C" w:rsidRPr="00E5153F" w:rsidRDefault="009F7F1C" w:rsidP="00273582">
            <w:pPr>
              <w:ind w:firstLine="0"/>
              <w:jc w:val="center"/>
              <w:cnfStyle w:val="000000000000" w:firstRow="0" w:lastRow="0" w:firstColumn="0" w:lastColumn="0" w:oddVBand="0" w:evenVBand="0" w:oddHBand="0" w:evenHBand="0" w:firstRowFirstColumn="0" w:firstRowLastColumn="0" w:lastRowFirstColumn="0" w:lastRowLastColumn="0"/>
              <w:rPr>
                <w:iCs/>
                <w:highlight w:val="white"/>
                <w:lang w:val="es-CO"/>
              </w:rPr>
            </w:pPr>
            <w:r w:rsidRPr="00E5153F">
              <w:rPr>
                <w:iCs/>
                <w:highlight w:val="white"/>
                <w:lang w:val="es-CO"/>
              </w:rPr>
              <w:t>17.8%</w:t>
            </w:r>
          </w:p>
        </w:tc>
      </w:tr>
      <w:tr w:rsidR="009F7F1C" w:rsidRPr="00E5153F" w14:paraId="20B3975C" w14:textId="77777777" w:rsidTr="00DC038F">
        <w:trPr>
          <w:trHeight w:val="255"/>
        </w:trPr>
        <w:tc>
          <w:tcPr>
            <w:cnfStyle w:val="001000000000" w:firstRow="0" w:lastRow="0" w:firstColumn="1" w:lastColumn="0" w:oddVBand="0" w:evenVBand="0" w:oddHBand="0" w:evenHBand="0" w:firstRowFirstColumn="0" w:firstRowLastColumn="0" w:lastRowFirstColumn="0" w:lastRowLastColumn="0"/>
            <w:tcW w:w="1743" w:type="dxa"/>
          </w:tcPr>
          <w:p w14:paraId="3D4F25BA" w14:textId="77777777" w:rsidR="009F7F1C" w:rsidRPr="002F17ED" w:rsidRDefault="009F7F1C" w:rsidP="008E2107">
            <w:pPr>
              <w:ind w:firstLine="0"/>
              <w:jc w:val="center"/>
              <w:rPr>
                <w:b w:val="0"/>
                <w:bCs w:val="0"/>
                <w:iCs/>
                <w:highlight w:val="white"/>
                <w:lang w:val="es-CO"/>
              </w:rPr>
            </w:pPr>
            <w:r w:rsidRPr="00E5153F">
              <w:rPr>
                <w:iCs/>
                <w:highlight w:val="white"/>
                <w:lang w:val="es-CO"/>
              </w:rPr>
              <w:t>Mayo</w:t>
            </w:r>
          </w:p>
        </w:tc>
        <w:tc>
          <w:tcPr>
            <w:tcW w:w="2835" w:type="dxa"/>
          </w:tcPr>
          <w:p w14:paraId="206722D8" w14:textId="77777777" w:rsidR="009F7F1C" w:rsidRPr="00E5153F" w:rsidRDefault="009F7F1C" w:rsidP="00273582">
            <w:pPr>
              <w:ind w:firstLine="0"/>
              <w:jc w:val="center"/>
              <w:cnfStyle w:val="000000000000" w:firstRow="0" w:lastRow="0" w:firstColumn="0" w:lastColumn="0" w:oddVBand="0" w:evenVBand="0" w:oddHBand="0" w:evenHBand="0" w:firstRowFirstColumn="0" w:firstRowLastColumn="0" w:lastRowFirstColumn="0" w:lastRowLastColumn="0"/>
              <w:rPr>
                <w:iCs/>
                <w:highlight w:val="white"/>
                <w:lang w:val="es-CO"/>
              </w:rPr>
            </w:pPr>
            <w:r w:rsidRPr="00E5153F">
              <w:rPr>
                <w:iCs/>
                <w:highlight w:val="white"/>
                <w:lang w:val="es-CO"/>
              </w:rPr>
              <w:t>$10,923.8</w:t>
            </w:r>
          </w:p>
        </w:tc>
        <w:tc>
          <w:tcPr>
            <w:tcW w:w="1984" w:type="dxa"/>
          </w:tcPr>
          <w:p w14:paraId="2FB07CE1" w14:textId="77777777" w:rsidR="009F7F1C" w:rsidRPr="00E5153F" w:rsidRDefault="009F7F1C" w:rsidP="00273582">
            <w:pPr>
              <w:ind w:firstLine="0"/>
              <w:jc w:val="center"/>
              <w:cnfStyle w:val="000000000000" w:firstRow="0" w:lastRow="0" w:firstColumn="0" w:lastColumn="0" w:oddVBand="0" w:evenVBand="0" w:oddHBand="0" w:evenHBand="0" w:firstRowFirstColumn="0" w:firstRowLastColumn="0" w:lastRowFirstColumn="0" w:lastRowLastColumn="0"/>
              <w:rPr>
                <w:iCs/>
                <w:highlight w:val="white"/>
                <w:lang w:val="es-CO"/>
              </w:rPr>
            </w:pPr>
            <w:r w:rsidRPr="00E5153F">
              <w:rPr>
                <w:iCs/>
                <w:highlight w:val="white"/>
                <w:lang w:val="es-CO"/>
              </w:rPr>
              <w:t>19.9%</w:t>
            </w:r>
          </w:p>
        </w:tc>
      </w:tr>
      <w:tr w:rsidR="009F7F1C" w:rsidRPr="00E5153F" w14:paraId="4DB8ACE6" w14:textId="77777777" w:rsidTr="00DC038F">
        <w:trPr>
          <w:trHeight w:val="255"/>
        </w:trPr>
        <w:tc>
          <w:tcPr>
            <w:cnfStyle w:val="001000000000" w:firstRow="0" w:lastRow="0" w:firstColumn="1" w:lastColumn="0" w:oddVBand="0" w:evenVBand="0" w:oddHBand="0" w:evenHBand="0" w:firstRowFirstColumn="0" w:firstRowLastColumn="0" w:lastRowFirstColumn="0" w:lastRowLastColumn="0"/>
            <w:tcW w:w="1743" w:type="dxa"/>
          </w:tcPr>
          <w:p w14:paraId="24C2732C" w14:textId="64BF529E" w:rsidR="009F7F1C" w:rsidRPr="002F17ED" w:rsidRDefault="009F7F1C" w:rsidP="008E2107">
            <w:pPr>
              <w:ind w:firstLine="0"/>
              <w:jc w:val="center"/>
              <w:rPr>
                <w:b w:val="0"/>
                <w:bCs w:val="0"/>
                <w:iCs/>
                <w:highlight w:val="white"/>
                <w:lang w:val="es-CO"/>
              </w:rPr>
            </w:pPr>
            <w:r w:rsidRPr="00E5153F">
              <w:rPr>
                <w:iCs/>
                <w:highlight w:val="white"/>
                <w:lang w:val="es-CO"/>
              </w:rPr>
              <w:t>Junio</w:t>
            </w:r>
          </w:p>
        </w:tc>
        <w:tc>
          <w:tcPr>
            <w:tcW w:w="2835" w:type="dxa"/>
          </w:tcPr>
          <w:p w14:paraId="52C93527" w14:textId="77777777" w:rsidR="009F7F1C" w:rsidRPr="00E5153F" w:rsidRDefault="009F7F1C" w:rsidP="00273582">
            <w:pPr>
              <w:ind w:firstLine="0"/>
              <w:jc w:val="center"/>
              <w:cnfStyle w:val="000000000000" w:firstRow="0" w:lastRow="0" w:firstColumn="0" w:lastColumn="0" w:oddVBand="0" w:evenVBand="0" w:oddHBand="0" w:evenHBand="0" w:firstRowFirstColumn="0" w:firstRowLastColumn="0" w:lastRowFirstColumn="0" w:lastRowLastColumn="0"/>
              <w:rPr>
                <w:iCs/>
                <w:highlight w:val="white"/>
                <w:lang w:val="es-CO"/>
              </w:rPr>
            </w:pPr>
            <w:r w:rsidRPr="00E5153F">
              <w:rPr>
                <w:iCs/>
                <w:highlight w:val="white"/>
                <w:lang w:val="es-CO"/>
              </w:rPr>
              <w:t>$16,581.2</w:t>
            </w:r>
          </w:p>
        </w:tc>
        <w:tc>
          <w:tcPr>
            <w:tcW w:w="1984" w:type="dxa"/>
          </w:tcPr>
          <w:p w14:paraId="0C08EEAA" w14:textId="77777777" w:rsidR="009F7F1C" w:rsidRPr="00E5153F" w:rsidRDefault="009F7F1C" w:rsidP="00273582">
            <w:pPr>
              <w:ind w:firstLine="0"/>
              <w:jc w:val="center"/>
              <w:cnfStyle w:val="000000000000" w:firstRow="0" w:lastRow="0" w:firstColumn="0" w:lastColumn="0" w:oddVBand="0" w:evenVBand="0" w:oddHBand="0" w:evenHBand="0" w:firstRowFirstColumn="0" w:firstRowLastColumn="0" w:lastRowFirstColumn="0" w:lastRowLastColumn="0"/>
              <w:rPr>
                <w:iCs/>
                <w:highlight w:val="white"/>
                <w:lang w:val="es-CO"/>
              </w:rPr>
            </w:pPr>
            <w:r w:rsidRPr="00E5153F">
              <w:rPr>
                <w:iCs/>
                <w:highlight w:val="white"/>
                <w:lang w:val="es-CO"/>
              </w:rPr>
              <w:t>19.6%</w:t>
            </w:r>
          </w:p>
        </w:tc>
      </w:tr>
      <w:tr w:rsidR="009F7F1C" w:rsidRPr="00E5153F" w14:paraId="5A4B3D48" w14:textId="77777777" w:rsidTr="00DC038F">
        <w:trPr>
          <w:trHeight w:val="269"/>
        </w:trPr>
        <w:tc>
          <w:tcPr>
            <w:cnfStyle w:val="001000000000" w:firstRow="0" w:lastRow="0" w:firstColumn="1" w:lastColumn="0" w:oddVBand="0" w:evenVBand="0" w:oddHBand="0" w:evenHBand="0" w:firstRowFirstColumn="0" w:firstRowLastColumn="0" w:lastRowFirstColumn="0" w:lastRowLastColumn="0"/>
            <w:tcW w:w="1743" w:type="dxa"/>
          </w:tcPr>
          <w:p w14:paraId="40CDD5C9" w14:textId="77777777" w:rsidR="009F7F1C" w:rsidRPr="002F17ED" w:rsidRDefault="009F7F1C" w:rsidP="008E2107">
            <w:pPr>
              <w:ind w:firstLine="0"/>
              <w:jc w:val="center"/>
              <w:rPr>
                <w:b w:val="0"/>
                <w:bCs w:val="0"/>
                <w:iCs/>
                <w:highlight w:val="white"/>
                <w:lang w:val="es-CO"/>
              </w:rPr>
            </w:pPr>
            <w:r w:rsidRPr="00E5153F">
              <w:rPr>
                <w:iCs/>
                <w:highlight w:val="white"/>
                <w:lang w:val="es-CO"/>
              </w:rPr>
              <w:t>Julio</w:t>
            </w:r>
          </w:p>
        </w:tc>
        <w:tc>
          <w:tcPr>
            <w:tcW w:w="2835" w:type="dxa"/>
          </w:tcPr>
          <w:p w14:paraId="338F5EE1" w14:textId="77777777" w:rsidR="009F7F1C" w:rsidRPr="00E5153F" w:rsidRDefault="009F7F1C" w:rsidP="00273582">
            <w:pPr>
              <w:ind w:firstLine="0"/>
              <w:jc w:val="center"/>
              <w:cnfStyle w:val="000000000000" w:firstRow="0" w:lastRow="0" w:firstColumn="0" w:lastColumn="0" w:oddVBand="0" w:evenVBand="0" w:oddHBand="0" w:evenHBand="0" w:firstRowFirstColumn="0" w:firstRowLastColumn="0" w:lastRowFirstColumn="0" w:lastRowLastColumn="0"/>
              <w:rPr>
                <w:iCs/>
                <w:highlight w:val="white"/>
                <w:lang w:val="es-CO"/>
              </w:rPr>
            </w:pPr>
            <w:r w:rsidRPr="00E5153F">
              <w:rPr>
                <w:iCs/>
                <w:highlight w:val="white"/>
                <w:lang w:val="es-CO"/>
              </w:rPr>
              <w:t>$17,988.6</w:t>
            </w:r>
          </w:p>
        </w:tc>
        <w:tc>
          <w:tcPr>
            <w:tcW w:w="1984" w:type="dxa"/>
          </w:tcPr>
          <w:p w14:paraId="1E37B5EE" w14:textId="77777777" w:rsidR="009F7F1C" w:rsidRPr="00E5153F" w:rsidRDefault="009F7F1C" w:rsidP="00273582">
            <w:pPr>
              <w:ind w:firstLine="0"/>
              <w:jc w:val="center"/>
              <w:cnfStyle w:val="000000000000" w:firstRow="0" w:lastRow="0" w:firstColumn="0" w:lastColumn="0" w:oddVBand="0" w:evenVBand="0" w:oddHBand="0" w:evenHBand="0" w:firstRowFirstColumn="0" w:firstRowLastColumn="0" w:lastRowFirstColumn="0" w:lastRowLastColumn="0"/>
              <w:rPr>
                <w:iCs/>
                <w:highlight w:val="white"/>
                <w:lang w:val="es-CO"/>
              </w:rPr>
            </w:pPr>
            <w:r w:rsidRPr="00E5153F">
              <w:rPr>
                <w:iCs/>
                <w:highlight w:val="white"/>
                <w:lang w:val="es-CO"/>
              </w:rPr>
              <w:t>19.7%</w:t>
            </w:r>
          </w:p>
        </w:tc>
      </w:tr>
      <w:tr w:rsidR="009F7F1C" w:rsidRPr="00E5153F" w14:paraId="638FD927" w14:textId="77777777" w:rsidTr="002F17ED">
        <w:trPr>
          <w:trHeight w:val="155"/>
        </w:trPr>
        <w:tc>
          <w:tcPr>
            <w:cnfStyle w:val="001000000000" w:firstRow="0" w:lastRow="0" w:firstColumn="1" w:lastColumn="0" w:oddVBand="0" w:evenVBand="0" w:oddHBand="0" w:evenHBand="0" w:firstRowFirstColumn="0" w:firstRowLastColumn="0" w:lastRowFirstColumn="0" w:lastRowLastColumn="0"/>
            <w:tcW w:w="0" w:type="dxa"/>
          </w:tcPr>
          <w:p w14:paraId="137ADA7C" w14:textId="77777777" w:rsidR="009F7F1C" w:rsidRPr="002F17ED" w:rsidRDefault="009F7F1C" w:rsidP="008E2107">
            <w:pPr>
              <w:ind w:firstLine="0"/>
              <w:jc w:val="center"/>
              <w:rPr>
                <w:b w:val="0"/>
                <w:bCs w:val="0"/>
                <w:iCs/>
                <w:highlight w:val="white"/>
                <w:lang w:val="es-CO"/>
              </w:rPr>
            </w:pPr>
            <w:r w:rsidRPr="00E5153F">
              <w:rPr>
                <w:iCs/>
                <w:highlight w:val="white"/>
                <w:lang w:val="es-CO"/>
              </w:rPr>
              <w:t>Agosto</w:t>
            </w:r>
          </w:p>
        </w:tc>
        <w:tc>
          <w:tcPr>
            <w:tcW w:w="0" w:type="dxa"/>
          </w:tcPr>
          <w:p w14:paraId="6B1C8D07" w14:textId="77777777" w:rsidR="009F7F1C" w:rsidRPr="00E5153F" w:rsidRDefault="009F7F1C" w:rsidP="00273582">
            <w:pPr>
              <w:ind w:firstLine="0"/>
              <w:jc w:val="center"/>
              <w:cnfStyle w:val="000000000000" w:firstRow="0" w:lastRow="0" w:firstColumn="0" w:lastColumn="0" w:oddVBand="0" w:evenVBand="0" w:oddHBand="0" w:evenHBand="0" w:firstRowFirstColumn="0" w:firstRowLastColumn="0" w:lastRowFirstColumn="0" w:lastRowLastColumn="0"/>
              <w:rPr>
                <w:iCs/>
                <w:highlight w:val="white"/>
                <w:lang w:val="es-CO"/>
              </w:rPr>
            </w:pPr>
            <w:r w:rsidRPr="00E5153F">
              <w:rPr>
                <w:iCs/>
                <w:highlight w:val="white"/>
                <w:lang w:val="es-CO"/>
              </w:rPr>
              <w:t>$13,859.5</w:t>
            </w:r>
          </w:p>
        </w:tc>
        <w:tc>
          <w:tcPr>
            <w:tcW w:w="0" w:type="dxa"/>
          </w:tcPr>
          <w:p w14:paraId="415B3869" w14:textId="77777777" w:rsidR="009F7F1C" w:rsidRPr="00E5153F" w:rsidRDefault="009F7F1C" w:rsidP="00273582">
            <w:pPr>
              <w:ind w:firstLine="0"/>
              <w:jc w:val="center"/>
              <w:cnfStyle w:val="000000000000" w:firstRow="0" w:lastRow="0" w:firstColumn="0" w:lastColumn="0" w:oddVBand="0" w:evenVBand="0" w:oddHBand="0" w:evenHBand="0" w:firstRowFirstColumn="0" w:firstRowLastColumn="0" w:lastRowFirstColumn="0" w:lastRowLastColumn="0"/>
              <w:rPr>
                <w:iCs/>
                <w:highlight w:val="white"/>
                <w:lang w:val="es-CO"/>
              </w:rPr>
            </w:pPr>
            <w:r w:rsidRPr="00E5153F">
              <w:rPr>
                <w:iCs/>
                <w:highlight w:val="white"/>
                <w:lang w:val="es-CO"/>
              </w:rPr>
              <w:t>19.7 %</w:t>
            </w:r>
          </w:p>
        </w:tc>
      </w:tr>
    </w:tbl>
    <w:p w14:paraId="208A922C" w14:textId="77777777" w:rsidR="009F7F1C" w:rsidRPr="00E5153F" w:rsidRDefault="009F7F1C" w:rsidP="009F7F1C">
      <w:pPr>
        <w:ind w:firstLine="0"/>
        <w:rPr>
          <w:i/>
          <w:highlight w:val="white"/>
          <w:lang w:val="es-CO"/>
        </w:rPr>
      </w:pPr>
    </w:p>
    <w:p w14:paraId="00E3A08D" w14:textId="06487408" w:rsidR="0048635E" w:rsidRPr="0048635E" w:rsidRDefault="009F7F1C" w:rsidP="00A8132E">
      <w:pPr>
        <w:ind w:left="720" w:firstLine="0"/>
        <w:rPr>
          <w:iCs/>
          <w:lang w:val="es-CO"/>
        </w:rPr>
      </w:pPr>
      <w:r w:rsidRPr="00A8132E">
        <w:rPr>
          <w:i/>
          <w:lang w:val="es-CO"/>
        </w:rPr>
        <w:t xml:space="preserve">Nota: </w:t>
      </w:r>
      <w:r w:rsidRPr="00A8132E">
        <w:rPr>
          <w:iCs/>
          <w:lang w:val="es-CO"/>
        </w:rPr>
        <w:t>En la tabla se indica el margen bruto</w:t>
      </w:r>
      <w:r w:rsidR="003E5175" w:rsidRPr="00A8132E">
        <w:rPr>
          <w:iCs/>
          <w:lang w:val="es-CO"/>
        </w:rPr>
        <w:t xml:space="preserve"> en USD</w:t>
      </w:r>
      <w:r w:rsidRPr="00A8132E">
        <w:rPr>
          <w:iCs/>
          <w:lang w:val="es-CO"/>
        </w:rPr>
        <w:t xml:space="preserve"> y margen </w:t>
      </w:r>
      <w:r w:rsidR="003E5175" w:rsidRPr="00A8132E">
        <w:rPr>
          <w:iCs/>
          <w:lang w:val="es-CO"/>
        </w:rPr>
        <w:t>neto</w:t>
      </w:r>
      <w:r w:rsidRPr="00A8132E">
        <w:rPr>
          <w:iCs/>
          <w:lang w:val="es-CO"/>
        </w:rPr>
        <w:t xml:space="preserve"> porcentual que ha tenido el departamento LTL mensualmente </w:t>
      </w:r>
      <w:r>
        <w:rPr>
          <w:iCs/>
          <w:highlight w:val="white"/>
          <w:lang w:val="es-CO"/>
        </w:rPr>
        <w:t xml:space="preserve">durante el año 2020. </w:t>
      </w:r>
      <w:r w:rsidRPr="002763B8">
        <w:rPr>
          <w:iCs/>
          <w:highlight w:val="white"/>
          <w:lang w:val="es-CO"/>
        </w:rPr>
        <w:t>Elaboración</w:t>
      </w:r>
      <w:r>
        <w:rPr>
          <w:iCs/>
          <w:highlight w:val="white"/>
          <w:lang w:val="es-CO"/>
        </w:rPr>
        <w:t xml:space="preserve">: </w:t>
      </w:r>
      <w:r w:rsidRPr="002763B8">
        <w:rPr>
          <w:iCs/>
          <w:highlight w:val="white"/>
          <w:lang w:val="es-CO"/>
        </w:rPr>
        <w:t xml:space="preserve"> </w:t>
      </w:r>
      <w:r>
        <w:rPr>
          <w:iCs/>
          <w:highlight w:val="white"/>
          <w:lang w:val="es-CO"/>
        </w:rPr>
        <w:t>P</w:t>
      </w:r>
      <w:r w:rsidRPr="002763B8">
        <w:rPr>
          <w:iCs/>
          <w:highlight w:val="white"/>
          <w:lang w:val="es-CO"/>
        </w:rPr>
        <w:t>ropia</w:t>
      </w:r>
      <w:r w:rsidR="00360434">
        <w:rPr>
          <w:iCs/>
          <w:highlight w:val="white"/>
          <w:lang w:val="es-CO"/>
        </w:rPr>
        <w:t xml:space="preserve"> con base en</w:t>
      </w:r>
      <w:r w:rsidR="008F36C5">
        <w:rPr>
          <w:iCs/>
          <w:highlight w:val="white"/>
          <w:lang w:val="es-CO"/>
        </w:rPr>
        <w:t xml:space="preserve"> reportes de ventas mensuales DGL.</w:t>
      </w:r>
    </w:p>
    <w:p w14:paraId="6528545D" w14:textId="7E682C41" w:rsidR="008F36C5" w:rsidRDefault="00C96C1A" w:rsidP="0048635E">
      <w:pPr>
        <w:rPr>
          <w:lang w:val="es-CO"/>
        </w:rPr>
      </w:pPr>
      <w:r>
        <w:rPr>
          <w:lang w:val="es-CO"/>
        </w:rPr>
        <w:t xml:space="preserve">En </w:t>
      </w:r>
      <w:r w:rsidR="0048635E">
        <w:rPr>
          <w:lang w:val="es-CO"/>
        </w:rPr>
        <w:t>conclusión, d</w:t>
      </w:r>
      <w:r w:rsidR="00751512">
        <w:rPr>
          <w:lang w:val="es-CO"/>
        </w:rPr>
        <w:t>ebido a</w:t>
      </w:r>
      <w:r w:rsidR="008F36C5">
        <w:rPr>
          <w:lang w:val="es-CO"/>
        </w:rPr>
        <w:t xml:space="preserve"> que la alta variabilidad de precios puede afectar la competitividad de la compañía y </w:t>
      </w:r>
      <w:r w:rsidR="00751512">
        <w:rPr>
          <w:lang w:val="es-CO"/>
        </w:rPr>
        <w:t>resultar en</w:t>
      </w:r>
      <w:r w:rsidR="008F36C5">
        <w:rPr>
          <w:lang w:val="es-CO"/>
        </w:rPr>
        <w:t xml:space="preserve"> la perdida de negocios, se requiere una estandarización de precios que contribuya al mejoramiento de los márgenes de ganancia y a su vez al cumplimiento de las metas establecidas por la compañía.</w:t>
      </w:r>
    </w:p>
    <w:p w14:paraId="44B9FF3F" w14:textId="2E81FEF6" w:rsidR="005E1806" w:rsidRDefault="005E1806" w:rsidP="00F26D23">
      <w:pPr>
        <w:rPr>
          <w:lang w:val="es-CO"/>
        </w:rPr>
      </w:pPr>
    </w:p>
    <w:p w14:paraId="4C1EEC7F" w14:textId="275B8CBA" w:rsidR="005E1806" w:rsidRDefault="005E1806" w:rsidP="00F26D23">
      <w:pPr>
        <w:rPr>
          <w:lang w:val="es-CO"/>
        </w:rPr>
      </w:pPr>
    </w:p>
    <w:p w14:paraId="2A0EDCBD" w14:textId="79D5AC1F" w:rsidR="005A36F7" w:rsidRPr="005A36F7" w:rsidRDefault="005A36F7">
      <w:pPr>
        <w:ind w:firstLine="0"/>
        <w:rPr>
          <w:lang w:val="es-CO"/>
        </w:rPr>
      </w:pPr>
    </w:p>
    <w:p w14:paraId="002E6B1B" w14:textId="77777777" w:rsidR="00032DF7" w:rsidRPr="00A462FF" w:rsidRDefault="009B551A" w:rsidP="00A462FF">
      <w:pPr>
        <w:pStyle w:val="Ttulo1"/>
        <w:jc w:val="center"/>
        <w:rPr>
          <w:rFonts w:ascii="Times New Roman" w:eastAsia="Times New Roman" w:hAnsi="Times New Roman" w:cs="Times New Roman"/>
          <w:b/>
          <w:color w:val="000000"/>
          <w:sz w:val="24"/>
          <w:szCs w:val="24"/>
          <w:lang w:val="es-CO"/>
        </w:rPr>
      </w:pPr>
      <w:bookmarkStart w:id="13" w:name="_Toc57543381"/>
      <w:r w:rsidRPr="00A462FF">
        <w:rPr>
          <w:rFonts w:ascii="Times New Roman" w:eastAsia="Times New Roman" w:hAnsi="Times New Roman" w:cs="Times New Roman"/>
          <w:b/>
          <w:color w:val="000000"/>
          <w:sz w:val="24"/>
          <w:szCs w:val="24"/>
          <w:lang w:val="es-CO"/>
        </w:rPr>
        <w:lastRenderedPageBreak/>
        <w:t>Funciones para el mejoramiento</w:t>
      </w:r>
      <w:bookmarkEnd w:id="13"/>
      <w:r w:rsidRPr="00A462FF">
        <w:rPr>
          <w:rFonts w:ascii="Times New Roman" w:eastAsia="Times New Roman" w:hAnsi="Times New Roman" w:cs="Times New Roman"/>
          <w:b/>
          <w:color w:val="000000"/>
          <w:sz w:val="24"/>
          <w:szCs w:val="24"/>
          <w:lang w:val="es-CO"/>
        </w:rPr>
        <w:t xml:space="preserve">  </w:t>
      </w:r>
    </w:p>
    <w:p w14:paraId="0FCFA302" w14:textId="17FBE0C7" w:rsidR="00032DF7" w:rsidRPr="00A462FF" w:rsidRDefault="009B551A" w:rsidP="000C751B">
      <w:pPr>
        <w:pStyle w:val="Ttulo2"/>
        <w:rPr>
          <w:lang w:val="es-CO"/>
        </w:rPr>
      </w:pPr>
      <w:bookmarkStart w:id="14" w:name="_Toc57543382"/>
      <w:r w:rsidRPr="00A462FF">
        <w:rPr>
          <w:lang w:val="es-CO"/>
        </w:rPr>
        <w:t>Objetivo general</w:t>
      </w:r>
      <w:bookmarkEnd w:id="14"/>
    </w:p>
    <w:p w14:paraId="2BAD400C" w14:textId="3EEA1922" w:rsidR="00032DF7" w:rsidRPr="00A462FF" w:rsidRDefault="00D75656">
      <w:pPr>
        <w:numPr>
          <w:ilvl w:val="0"/>
          <w:numId w:val="3"/>
        </w:numPr>
        <w:rPr>
          <w:highlight w:val="white"/>
          <w:lang w:val="es-CO"/>
        </w:rPr>
      </w:pPr>
      <w:r>
        <w:rPr>
          <w:highlight w:val="white"/>
          <w:lang w:val="es-CO"/>
        </w:rPr>
        <w:t>D</w:t>
      </w:r>
      <w:r w:rsidR="00C33579">
        <w:rPr>
          <w:highlight w:val="white"/>
          <w:lang w:val="es-CO"/>
        </w:rPr>
        <w:t xml:space="preserve">esarrollar </w:t>
      </w:r>
      <w:r w:rsidR="009B551A" w:rsidRPr="00A462FF">
        <w:rPr>
          <w:highlight w:val="white"/>
          <w:lang w:val="es-CO"/>
        </w:rPr>
        <w:t>una estrategia de mejoramiento para el departamento LTL, por medio de la estandarización de procesos</w:t>
      </w:r>
      <w:r w:rsidR="007C5AC4">
        <w:rPr>
          <w:highlight w:val="white"/>
          <w:lang w:val="es-CO"/>
        </w:rPr>
        <w:t>, que permita el cumplimiento de</w:t>
      </w:r>
      <w:r w:rsidR="009B551A" w:rsidRPr="00A462FF">
        <w:rPr>
          <w:highlight w:val="white"/>
          <w:lang w:val="es-CO"/>
        </w:rPr>
        <w:t xml:space="preserve"> los objetivos y metas establecidas por la empresa tanto a nivel económico como operativo.</w:t>
      </w:r>
    </w:p>
    <w:p w14:paraId="307ED6AC" w14:textId="346BF1FF" w:rsidR="00032DF7" w:rsidRDefault="009B551A" w:rsidP="000C751B">
      <w:pPr>
        <w:pStyle w:val="Ttulo2"/>
        <w:rPr>
          <w:highlight w:val="white"/>
        </w:rPr>
      </w:pPr>
      <w:bookmarkStart w:id="15" w:name="_Toc57543383"/>
      <w:r w:rsidRPr="00A462FF">
        <w:rPr>
          <w:lang w:val="es-CO"/>
        </w:rPr>
        <w:t>Objetivos específicos</w:t>
      </w:r>
      <w:bookmarkEnd w:id="15"/>
    </w:p>
    <w:p w14:paraId="0CFE4706" w14:textId="08C646A5" w:rsidR="00032DF7" w:rsidRPr="00A462FF" w:rsidRDefault="009B551A">
      <w:pPr>
        <w:numPr>
          <w:ilvl w:val="0"/>
          <w:numId w:val="1"/>
        </w:numPr>
        <w:pBdr>
          <w:top w:val="nil"/>
          <w:left w:val="nil"/>
          <w:bottom w:val="nil"/>
          <w:right w:val="nil"/>
          <w:between w:val="nil"/>
        </w:pBdr>
        <w:spacing w:after="0"/>
        <w:rPr>
          <w:color w:val="000000"/>
          <w:highlight w:val="white"/>
          <w:lang w:val="es-CO"/>
        </w:rPr>
      </w:pPr>
      <w:r w:rsidRPr="00A462FF">
        <w:rPr>
          <w:highlight w:val="white"/>
          <w:lang w:val="es-CO"/>
        </w:rPr>
        <w:t>Identificar y perfilar a los clientes para definir una estrategia de pricing para cada uno de ellos, de acuerdo al volumen que cada uno tiene y a los diferentes tipos de carga que se manejan en</w:t>
      </w:r>
      <w:r w:rsidR="008E2107">
        <w:rPr>
          <w:highlight w:val="white"/>
          <w:lang w:val="es-CO"/>
        </w:rPr>
        <w:t xml:space="preserve"> el departamento</w:t>
      </w:r>
      <w:r w:rsidRPr="00A462FF">
        <w:rPr>
          <w:highlight w:val="white"/>
          <w:lang w:val="es-CO"/>
        </w:rPr>
        <w:t xml:space="preserve"> LTL. </w:t>
      </w:r>
    </w:p>
    <w:p w14:paraId="11F7700C" w14:textId="636A7692" w:rsidR="00032DF7" w:rsidRPr="00A462FF" w:rsidRDefault="009B551A">
      <w:pPr>
        <w:numPr>
          <w:ilvl w:val="0"/>
          <w:numId w:val="1"/>
        </w:numPr>
        <w:pBdr>
          <w:top w:val="nil"/>
          <w:left w:val="nil"/>
          <w:bottom w:val="nil"/>
          <w:right w:val="nil"/>
          <w:between w:val="nil"/>
        </w:pBdr>
        <w:spacing w:after="0"/>
        <w:rPr>
          <w:color w:val="000000"/>
          <w:highlight w:val="white"/>
          <w:lang w:val="es-CO"/>
        </w:rPr>
      </w:pPr>
      <w:r w:rsidRPr="00A462FF">
        <w:rPr>
          <w:highlight w:val="white"/>
          <w:lang w:val="es-CO"/>
        </w:rPr>
        <w:t xml:space="preserve">Implementar la visualización de precios de venta en el </w:t>
      </w:r>
      <w:r w:rsidRPr="00A462FF">
        <w:rPr>
          <w:color w:val="000000"/>
          <w:highlight w:val="white"/>
          <w:lang w:val="es-CO"/>
        </w:rPr>
        <w:t>TMS (</w:t>
      </w:r>
      <w:proofErr w:type="spellStart"/>
      <w:r w:rsidRPr="00A462FF">
        <w:rPr>
          <w:color w:val="000000"/>
          <w:highlight w:val="white"/>
          <w:lang w:val="es-CO"/>
        </w:rPr>
        <w:t>Transportation</w:t>
      </w:r>
      <w:proofErr w:type="spellEnd"/>
      <w:r w:rsidRPr="00A462FF">
        <w:rPr>
          <w:color w:val="000000"/>
          <w:highlight w:val="white"/>
          <w:lang w:val="es-CO"/>
        </w:rPr>
        <w:t xml:space="preserve"> Management </w:t>
      </w:r>
      <w:proofErr w:type="spellStart"/>
      <w:r w:rsidRPr="00A462FF">
        <w:rPr>
          <w:color w:val="000000"/>
          <w:highlight w:val="white"/>
          <w:lang w:val="es-CO"/>
        </w:rPr>
        <w:t>System</w:t>
      </w:r>
      <w:proofErr w:type="spellEnd"/>
      <w:r w:rsidRPr="00A462FF">
        <w:rPr>
          <w:color w:val="000000"/>
          <w:highlight w:val="white"/>
          <w:lang w:val="es-CO"/>
        </w:rPr>
        <w:t xml:space="preserve">) de la empresa para </w:t>
      </w:r>
      <w:r w:rsidR="007C5AC4">
        <w:rPr>
          <w:color w:val="000000"/>
          <w:highlight w:val="white"/>
          <w:lang w:val="es-CO"/>
        </w:rPr>
        <w:t>optimizar</w:t>
      </w:r>
      <w:r w:rsidR="007C5AC4" w:rsidRPr="00A462FF">
        <w:rPr>
          <w:color w:val="000000"/>
          <w:highlight w:val="white"/>
          <w:lang w:val="es-CO"/>
        </w:rPr>
        <w:t xml:space="preserve"> </w:t>
      </w:r>
      <w:r w:rsidRPr="00A462FF">
        <w:rPr>
          <w:color w:val="000000"/>
          <w:highlight w:val="white"/>
          <w:lang w:val="es-CO"/>
        </w:rPr>
        <w:t>el tiempo de respuesta en cotizaci</w:t>
      </w:r>
      <w:r w:rsidRPr="00A462FF">
        <w:rPr>
          <w:highlight w:val="white"/>
          <w:lang w:val="es-CO"/>
        </w:rPr>
        <w:t xml:space="preserve">ones y evitar las alzas </w:t>
      </w:r>
      <w:r w:rsidR="00A462FF" w:rsidRPr="00A462FF">
        <w:rPr>
          <w:highlight w:val="white"/>
          <w:lang w:val="es-CO"/>
        </w:rPr>
        <w:t>indiscriminadas de</w:t>
      </w:r>
      <w:r w:rsidRPr="00A462FF">
        <w:rPr>
          <w:highlight w:val="white"/>
          <w:lang w:val="es-CO"/>
        </w:rPr>
        <w:t xml:space="preserve"> las tarifas por parte de los agentes de operaciones.</w:t>
      </w:r>
      <w:r w:rsidRPr="00A462FF">
        <w:rPr>
          <w:color w:val="000000"/>
          <w:highlight w:val="white"/>
          <w:lang w:val="es-CO"/>
        </w:rPr>
        <w:t xml:space="preserve">  </w:t>
      </w:r>
    </w:p>
    <w:p w14:paraId="71897C28" w14:textId="0986C2F9" w:rsidR="00032DF7" w:rsidRPr="00D75656" w:rsidRDefault="00C33579" w:rsidP="00DF105F">
      <w:pPr>
        <w:pStyle w:val="Prrafodelista"/>
        <w:numPr>
          <w:ilvl w:val="0"/>
          <w:numId w:val="1"/>
        </w:numPr>
        <w:rPr>
          <w:color w:val="000000"/>
          <w:highlight w:val="white"/>
          <w:lang w:val="es-CO"/>
        </w:rPr>
      </w:pPr>
      <w:r w:rsidRPr="00D75656">
        <w:rPr>
          <w:highlight w:val="white"/>
          <w:lang w:val="es-CO"/>
        </w:rPr>
        <w:t>Ejecutar</w:t>
      </w:r>
      <w:r w:rsidR="009B551A" w:rsidRPr="00D75656">
        <w:rPr>
          <w:highlight w:val="white"/>
          <w:lang w:val="es-CO"/>
        </w:rPr>
        <w:t xml:space="preserve"> un plan de </w:t>
      </w:r>
      <w:proofErr w:type="spellStart"/>
      <w:r w:rsidR="009B551A" w:rsidRPr="00D75656">
        <w:rPr>
          <w:highlight w:val="white"/>
          <w:lang w:val="es-CO"/>
        </w:rPr>
        <w:t>Inside</w:t>
      </w:r>
      <w:proofErr w:type="spellEnd"/>
      <w:r w:rsidR="009B551A" w:rsidRPr="00D75656">
        <w:rPr>
          <w:highlight w:val="white"/>
          <w:lang w:val="es-CO"/>
        </w:rPr>
        <w:t xml:space="preserve"> Sales </w:t>
      </w:r>
      <w:r w:rsidR="00D75656" w:rsidRPr="00D75656">
        <w:rPr>
          <w:highlight w:val="white"/>
          <w:lang w:val="es-CO"/>
        </w:rPr>
        <w:t xml:space="preserve">que permita evaluar el funcionamiento de la estrategia implementada y a su vez realizar correcciones de acuerdo a la retroalimentación de los clientes. </w:t>
      </w:r>
    </w:p>
    <w:p w14:paraId="426D11B4" w14:textId="06B63871" w:rsidR="00032DF7" w:rsidRDefault="00032DF7">
      <w:pPr>
        <w:ind w:firstLine="0"/>
        <w:rPr>
          <w:highlight w:val="white"/>
          <w:lang w:val="es-CO"/>
        </w:rPr>
      </w:pPr>
    </w:p>
    <w:p w14:paraId="17A000D3" w14:textId="4638B6B2" w:rsidR="00A462FF" w:rsidRDefault="00A462FF">
      <w:pPr>
        <w:ind w:firstLine="0"/>
        <w:rPr>
          <w:highlight w:val="white"/>
          <w:lang w:val="es-CO"/>
        </w:rPr>
      </w:pPr>
    </w:p>
    <w:p w14:paraId="08C5B4B1" w14:textId="77777777" w:rsidR="00D75656" w:rsidRPr="00A462FF" w:rsidRDefault="00D75656">
      <w:pPr>
        <w:ind w:firstLine="0"/>
        <w:rPr>
          <w:highlight w:val="white"/>
          <w:lang w:val="es-CO"/>
        </w:rPr>
      </w:pPr>
    </w:p>
    <w:p w14:paraId="6D4CF3F0" w14:textId="69A9CD91" w:rsidR="00032DF7" w:rsidRDefault="00032DF7">
      <w:pPr>
        <w:ind w:firstLine="0"/>
        <w:rPr>
          <w:highlight w:val="white"/>
          <w:lang w:val="es-CO"/>
        </w:rPr>
      </w:pPr>
    </w:p>
    <w:p w14:paraId="324016F5" w14:textId="5FBD8254" w:rsidR="0039277D" w:rsidRDefault="0039277D">
      <w:pPr>
        <w:ind w:firstLine="0"/>
        <w:rPr>
          <w:highlight w:val="white"/>
          <w:lang w:val="es-CO"/>
        </w:rPr>
      </w:pPr>
    </w:p>
    <w:p w14:paraId="4F5818BA" w14:textId="77777777" w:rsidR="0039277D" w:rsidRPr="00DC4512" w:rsidRDefault="0039277D" w:rsidP="0039277D">
      <w:pPr>
        <w:pStyle w:val="Ttulo1"/>
        <w:jc w:val="center"/>
        <w:rPr>
          <w:rFonts w:ascii="Times New Roman" w:eastAsia="Times New Roman" w:hAnsi="Times New Roman" w:cs="Times New Roman"/>
          <w:b/>
          <w:color w:val="000000"/>
          <w:sz w:val="24"/>
          <w:szCs w:val="24"/>
          <w:lang w:val="es-CO"/>
        </w:rPr>
      </w:pPr>
      <w:bookmarkStart w:id="16" w:name="_Toc57543384"/>
      <w:r>
        <w:rPr>
          <w:rFonts w:ascii="Times New Roman" w:eastAsia="Times New Roman" w:hAnsi="Times New Roman" w:cs="Times New Roman"/>
          <w:b/>
          <w:color w:val="000000"/>
          <w:sz w:val="24"/>
          <w:szCs w:val="24"/>
          <w:lang w:val="es-CO"/>
        </w:rPr>
        <w:lastRenderedPageBreak/>
        <w:t>Metodología</w:t>
      </w:r>
      <w:bookmarkEnd w:id="16"/>
    </w:p>
    <w:p w14:paraId="4D59B305" w14:textId="1E7C9E86" w:rsidR="000C751B" w:rsidRDefault="001242F5" w:rsidP="001242F5">
      <w:pPr>
        <w:rPr>
          <w:lang w:val="es-CO"/>
        </w:rPr>
      </w:pPr>
      <w:r>
        <w:rPr>
          <w:lang w:val="es-CO"/>
        </w:rPr>
        <w:t xml:space="preserve">La metodología </w:t>
      </w:r>
      <w:r w:rsidR="002A5A74">
        <w:rPr>
          <w:lang w:val="es-CO"/>
        </w:rPr>
        <w:t>que se implementó fue</w:t>
      </w:r>
      <w:r>
        <w:rPr>
          <w:lang w:val="es-CO"/>
        </w:rPr>
        <w:t xml:space="preserve"> mixta (cuantitativa y cualitativa)</w:t>
      </w:r>
      <w:r w:rsidR="0048635E">
        <w:rPr>
          <w:lang w:val="es-CO"/>
        </w:rPr>
        <w:t>, y</w:t>
      </w:r>
      <w:r>
        <w:rPr>
          <w:lang w:val="es-CO"/>
        </w:rPr>
        <w:t xml:space="preserve">a que por medio </w:t>
      </w:r>
      <w:r w:rsidR="002A5A74">
        <w:rPr>
          <w:lang w:val="es-CO"/>
        </w:rPr>
        <w:t>d</w:t>
      </w:r>
      <w:r>
        <w:rPr>
          <w:lang w:val="es-CO"/>
        </w:rPr>
        <w:t>el método c</w:t>
      </w:r>
      <w:r w:rsidR="0039277D">
        <w:rPr>
          <w:lang w:val="es-CO"/>
        </w:rPr>
        <w:t>uantitativ</w:t>
      </w:r>
      <w:r>
        <w:rPr>
          <w:lang w:val="es-CO"/>
        </w:rPr>
        <w:t>o</w:t>
      </w:r>
      <w:r w:rsidR="0039277D">
        <w:rPr>
          <w:lang w:val="es-CO"/>
        </w:rPr>
        <w:t xml:space="preserve"> </w:t>
      </w:r>
      <w:r>
        <w:rPr>
          <w:lang w:val="es-CO"/>
        </w:rPr>
        <w:t>se realiz</w:t>
      </w:r>
      <w:r w:rsidR="002A5A74">
        <w:rPr>
          <w:lang w:val="es-CO"/>
        </w:rPr>
        <w:t>ó</w:t>
      </w:r>
      <w:r>
        <w:rPr>
          <w:lang w:val="es-CO"/>
        </w:rPr>
        <w:t xml:space="preserve"> el estudio y</w:t>
      </w:r>
      <w:r w:rsidR="0039277D">
        <w:rPr>
          <w:lang w:val="es-CO"/>
        </w:rPr>
        <w:t xml:space="preserve"> análisis de dato</w:t>
      </w:r>
      <w:r>
        <w:rPr>
          <w:lang w:val="es-CO"/>
        </w:rPr>
        <w:t>s y por el lado cualitativo se realizar</w:t>
      </w:r>
      <w:r w:rsidR="002A5A74">
        <w:rPr>
          <w:lang w:val="es-CO"/>
        </w:rPr>
        <w:t>on</w:t>
      </w:r>
      <w:r>
        <w:rPr>
          <w:lang w:val="es-CO"/>
        </w:rPr>
        <w:t xml:space="preserve"> entrevistas a clientes específicos en una de las </w:t>
      </w:r>
      <w:r w:rsidR="002A5A74">
        <w:rPr>
          <w:lang w:val="es-CO"/>
        </w:rPr>
        <w:t>cinco fases en las que se ejecuta el estudio:</w:t>
      </w:r>
    </w:p>
    <w:p w14:paraId="42A2566B" w14:textId="7E1A4DA9" w:rsidR="0039277D" w:rsidRPr="000C751B" w:rsidRDefault="0039277D" w:rsidP="000C751B">
      <w:pPr>
        <w:pStyle w:val="Ttulo2"/>
        <w:rPr>
          <w:lang w:val="es-CO"/>
        </w:rPr>
      </w:pPr>
      <w:bookmarkStart w:id="17" w:name="_Toc57543385"/>
      <w:r w:rsidRPr="000C751B">
        <w:rPr>
          <w:lang w:val="es-CO"/>
        </w:rPr>
        <w:t>Análisis de las ventas y movimientos realizados en el departamento LTL</w:t>
      </w:r>
      <w:bookmarkEnd w:id="17"/>
    </w:p>
    <w:p w14:paraId="05A4DA73" w14:textId="6F1C0E78" w:rsidR="00C96C1A" w:rsidRPr="009E27D4" w:rsidRDefault="0039277D" w:rsidP="006868F9">
      <w:pPr>
        <w:rPr>
          <w:lang w:val="es-CO"/>
        </w:rPr>
      </w:pPr>
      <w:r w:rsidRPr="00E5153F">
        <w:rPr>
          <w:lang w:val="es-CO"/>
        </w:rPr>
        <w:t xml:space="preserve">Inicialmente, se </w:t>
      </w:r>
      <w:r w:rsidR="00E52F01" w:rsidRPr="00E5153F">
        <w:rPr>
          <w:lang w:val="es-CO"/>
        </w:rPr>
        <w:t>realizó un</w:t>
      </w:r>
      <w:r w:rsidRPr="00E5153F">
        <w:rPr>
          <w:lang w:val="es-CO"/>
        </w:rPr>
        <w:t xml:space="preserve"> análisis </w:t>
      </w:r>
      <w:r w:rsidR="00167EB5" w:rsidRPr="00E5153F">
        <w:rPr>
          <w:lang w:val="es-CO"/>
        </w:rPr>
        <w:t>descriptivo</w:t>
      </w:r>
      <w:r w:rsidR="00C219DF" w:rsidRPr="00E5153F">
        <w:rPr>
          <w:lang w:val="es-CO"/>
        </w:rPr>
        <w:t xml:space="preserve"> por medio de la base de datos con la cuenta la empresa en su sistema interno; centrándose en la evaluación de</w:t>
      </w:r>
      <w:r w:rsidRPr="00E5153F">
        <w:rPr>
          <w:lang w:val="es-CO"/>
        </w:rPr>
        <w:t xml:space="preserve"> las ventas mensuales, número de cotizaciones</w:t>
      </w:r>
      <w:r w:rsidR="000237EE" w:rsidRPr="00E5153F">
        <w:rPr>
          <w:lang w:val="es-CO"/>
        </w:rPr>
        <w:t xml:space="preserve"> y</w:t>
      </w:r>
      <w:r w:rsidRPr="00E5153F">
        <w:rPr>
          <w:lang w:val="es-CO"/>
        </w:rPr>
        <w:t xml:space="preserve"> número de despachos </w:t>
      </w:r>
      <w:r w:rsidR="000237EE" w:rsidRPr="00E5153F">
        <w:rPr>
          <w:lang w:val="es-CO"/>
        </w:rPr>
        <w:t>de los principales clientes</w:t>
      </w:r>
      <w:r w:rsidR="003755C5" w:rsidRPr="00E5153F">
        <w:rPr>
          <w:lang w:val="es-CO"/>
        </w:rPr>
        <w:t>. Lo anterior,</w:t>
      </w:r>
      <w:r w:rsidR="000237EE" w:rsidRPr="00E5153F">
        <w:rPr>
          <w:lang w:val="es-CO"/>
        </w:rPr>
        <w:t xml:space="preserve"> con el fin de identificar el porcentaje de cierre de negociaciones</w:t>
      </w:r>
      <w:r w:rsidR="003755C5" w:rsidRPr="00E5153F">
        <w:rPr>
          <w:lang w:val="es-CO"/>
        </w:rPr>
        <w:t xml:space="preserve"> y ver el por qué hay un gran número de clientes con los que se cierran muy pocas negociaciones en comparación con el número de cotizaciones</w:t>
      </w:r>
      <w:r w:rsidR="000237EE" w:rsidRPr="00E5153F">
        <w:rPr>
          <w:lang w:val="es-CO"/>
        </w:rPr>
        <w:t xml:space="preserve">. Adicionalmente, se analizaron los </w:t>
      </w:r>
      <w:r w:rsidRPr="00E5153F">
        <w:rPr>
          <w:lang w:val="es-CO"/>
        </w:rPr>
        <w:t xml:space="preserve">márgenes de ganancia en </w:t>
      </w:r>
      <w:r w:rsidR="000237EE" w:rsidRPr="00E5153F">
        <w:rPr>
          <w:lang w:val="es-CO"/>
        </w:rPr>
        <w:t>del</w:t>
      </w:r>
      <w:r w:rsidRPr="00E5153F">
        <w:rPr>
          <w:lang w:val="es-CO"/>
        </w:rPr>
        <w:t xml:space="preserve"> equipo LTL</w:t>
      </w:r>
      <w:r w:rsidR="00615B80" w:rsidRPr="00E5153F">
        <w:rPr>
          <w:lang w:val="es-CO"/>
        </w:rPr>
        <w:t xml:space="preserve"> </w:t>
      </w:r>
      <w:r w:rsidR="00C219DF" w:rsidRPr="00E5153F">
        <w:rPr>
          <w:lang w:val="es-CO"/>
        </w:rPr>
        <w:t xml:space="preserve">en el </w:t>
      </w:r>
      <w:r w:rsidR="00615B80" w:rsidRPr="00E5153F">
        <w:rPr>
          <w:lang w:val="es-CO"/>
        </w:rPr>
        <w:t>periodo de enero a agosto del 2020</w:t>
      </w:r>
      <w:r w:rsidR="000237EE" w:rsidRPr="00E5153F">
        <w:rPr>
          <w:lang w:val="es-CO"/>
        </w:rPr>
        <w:t xml:space="preserve"> par</w:t>
      </w:r>
      <w:r w:rsidR="003755C5" w:rsidRPr="00E5153F">
        <w:rPr>
          <w:lang w:val="es-CO"/>
        </w:rPr>
        <w:t>a verificar si el porcentaje de cierre de negociaciones está afectando los márgenes de ganancia de la empresa.</w:t>
      </w:r>
      <w:r w:rsidRPr="00E5153F">
        <w:rPr>
          <w:lang w:val="es-CO"/>
        </w:rPr>
        <w:t xml:space="preserve"> </w:t>
      </w:r>
    </w:p>
    <w:p w14:paraId="1514388D" w14:textId="77777777" w:rsidR="0039277D" w:rsidRDefault="0039277D" w:rsidP="000C751B">
      <w:pPr>
        <w:pStyle w:val="Ttulo2"/>
        <w:rPr>
          <w:lang w:val="es-CO"/>
        </w:rPr>
      </w:pPr>
      <w:bookmarkStart w:id="18" w:name="_Toc57543386"/>
      <w:r w:rsidRPr="00220FA8">
        <w:rPr>
          <w:lang w:val="es-CO"/>
        </w:rPr>
        <w:t xml:space="preserve">Propuesta </w:t>
      </w:r>
      <w:r>
        <w:rPr>
          <w:lang w:val="es-CO"/>
        </w:rPr>
        <w:t>de Mejoramiento</w:t>
      </w:r>
      <w:bookmarkEnd w:id="18"/>
    </w:p>
    <w:p w14:paraId="38A63599" w14:textId="644EF851" w:rsidR="0039277D" w:rsidRDefault="0039277D" w:rsidP="008F6DEF">
      <w:pPr>
        <w:rPr>
          <w:lang w:val="es-CO"/>
        </w:rPr>
      </w:pPr>
      <w:r w:rsidRPr="0039277D">
        <w:rPr>
          <w:lang w:val="es-CO"/>
        </w:rPr>
        <w:t>Se plante</w:t>
      </w:r>
      <w:r w:rsidR="003755C5">
        <w:rPr>
          <w:lang w:val="es-CO"/>
        </w:rPr>
        <w:t>ó</w:t>
      </w:r>
      <w:r w:rsidRPr="0039277D">
        <w:rPr>
          <w:lang w:val="es-CO"/>
        </w:rPr>
        <w:t xml:space="preserve"> una propuesta de valor</w:t>
      </w:r>
      <w:r w:rsidR="00C219DF">
        <w:rPr>
          <w:lang w:val="es-CO"/>
        </w:rPr>
        <w:t xml:space="preserve"> a la empresa para</w:t>
      </w:r>
      <w:r w:rsidRPr="0039277D">
        <w:rPr>
          <w:lang w:val="es-CO"/>
        </w:rPr>
        <w:t xml:space="preserve"> estandari</w:t>
      </w:r>
      <w:r w:rsidR="00C219DF">
        <w:rPr>
          <w:lang w:val="es-CO"/>
        </w:rPr>
        <w:t xml:space="preserve">zar </w:t>
      </w:r>
      <w:r w:rsidRPr="0039277D">
        <w:rPr>
          <w:lang w:val="es-CO"/>
        </w:rPr>
        <w:t>los precios en el departamento LTL, dando cumplimiento al objetivo general.</w:t>
      </w:r>
      <w:r>
        <w:rPr>
          <w:lang w:val="es-CO"/>
        </w:rPr>
        <w:t xml:space="preserve"> </w:t>
      </w:r>
      <w:r w:rsidR="000816C1">
        <w:rPr>
          <w:lang w:val="es-CO"/>
        </w:rPr>
        <w:t>Esta propuesta, est</w:t>
      </w:r>
      <w:r w:rsidR="002A5A74">
        <w:rPr>
          <w:lang w:val="es-CO"/>
        </w:rPr>
        <w:t>á</w:t>
      </w:r>
      <w:r w:rsidR="000816C1">
        <w:rPr>
          <w:lang w:val="es-CO"/>
        </w:rPr>
        <w:t xml:space="preserve"> enfocada en mejorar la calidad del servicio al cliente dando respuesta a los requerimientos con mayor rapidez y a su vez en la </w:t>
      </w:r>
      <w:r w:rsidR="002A5A74">
        <w:rPr>
          <w:lang w:val="es-CO"/>
        </w:rPr>
        <w:t xml:space="preserve">personalización </w:t>
      </w:r>
      <w:r w:rsidR="00681DB8">
        <w:rPr>
          <w:lang w:val="es-CO"/>
        </w:rPr>
        <w:t>de los perfiles de cada cliente basados en sus preferencias</w:t>
      </w:r>
      <w:r w:rsidR="00865E6D">
        <w:rPr>
          <w:lang w:val="es-CO"/>
        </w:rPr>
        <w:t>.</w:t>
      </w:r>
    </w:p>
    <w:p w14:paraId="7A7E42FA" w14:textId="63596BB1" w:rsidR="00AA4FD4" w:rsidRDefault="00AA4FD4" w:rsidP="00696EDD">
      <w:pPr>
        <w:rPr>
          <w:lang w:val="es-CO"/>
        </w:rPr>
      </w:pPr>
      <w:r>
        <w:rPr>
          <w:lang w:val="es-CO"/>
        </w:rPr>
        <w:t xml:space="preserve">Debido a que DGL y su departamento LTL llevan poco tiempo en el sector logístico, aún no cuentan con buenos contratos o alianzas con los </w:t>
      </w:r>
      <w:r w:rsidR="00D36901">
        <w:rPr>
          <w:lang w:val="es-CO"/>
        </w:rPr>
        <w:t>transportistas</w:t>
      </w:r>
      <w:r>
        <w:rPr>
          <w:lang w:val="es-CO"/>
        </w:rPr>
        <w:t xml:space="preserve">, principalmente en Estados Unidos y Canadá. Por tal motivo, se ha recurrido a trabajar con </w:t>
      </w:r>
      <w:r w:rsidR="00D36901">
        <w:rPr>
          <w:lang w:val="es-CO"/>
        </w:rPr>
        <w:t xml:space="preserve">otros </w:t>
      </w:r>
      <w:proofErr w:type="spellStart"/>
      <w:r w:rsidR="00D36901">
        <w:rPr>
          <w:lang w:val="es-CO"/>
        </w:rPr>
        <w:t>brokers</w:t>
      </w:r>
      <w:proofErr w:type="spellEnd"/>
      <w:r w:rsidR="00D36901">
        <w:rPr>
          <w:lang w:val="es-CO"/>
        </w:rPr>
        <w:t xml:space="preserve"> o 3PL (</w:t>
      </w:r>
      <w:proofErr w:type="spellStart"/>
      <w:r w:rsidR="00D36901">
        <w:rPr>
          <w:lang w:val="es-CO"/>
        </w:rPr>
        <w:t>Third</w:t>
      </w:r>
      <w:proofErr w:type="spellEnd"/>
      <w:r w:rsidR="00D36901">
        <w:rPr>
          <w:lang w:val="es-CO"/>
        </w:rPr>
        <w:t xml:space="preserve"> </w:t>
      </w:r>
      <w:proofErr w:type="spellStart"/>
      <w:r w:rsidR="00EE3006">
        <w:rPr>
          <w:lang w:val="es-CO"/>
        </w:rPr>
        <w:t>P</w:t>
      </w:r>
      <w:r w:rsidR="00D36901">
        <w:rPr>
          <w:lang w:val="es-CO"/>
        </w:rPr>
        <w:t>arty</w:t>
      </w:r>
      <w:proofErr w:type="spellEnd"/>
      <w:r w:rsidR="00D36901">
        <w:rPr>
          <w:lang w:val="es-CO"/>
        </w:rPr>
        <w:t xml:space="preserve"> </w:t>
      </w:r>
      <w:proofErr w:type="spellStart"/>
      <w:r w:rsidR="00D36901">
        <w:rPr>
          <w:lang w:val="es-CO"/>
        </w:rPr>
        <w:lastRenderedPageBreak/>
        <w:t>Logistics</w:t>
      </w:r>
      <w:proofErr w:type="spellEnd"/>
      <w:r w:rsidR="00D36901">
        <w:rPr>
          <w:lang w:val="es-CO"/>
        </w:rPr>
        <w:t xml:space="preserve">) que a su vez son </w:t>
      </w:r>
      <w:r w:rsidR="0080413A">
        <w:rPr>
          <w:lang w:val="es-CO"/>
        </w:rPr>
        <w:t xml:space="preserve">parte de la </w:t>
      </w:r>
      <w:r w:rsidR="00D36901">
        <w:rPr>
          <w:lang w:val="es-CO"/>
        </w:rPr>
        <w:t xml:space="preserve">competencia. Ya que mueven mucha carga para </w:t>
      </w:r>
      <w:proofErr w:type="spellStart"/>
      <w:r w:rsidR="00D36901">
        <w:rPr>
          <w:lang w:val="es-CO"/>
        </w:rPr>
        <w:t>F</w:t>
      </w:r>
      <w:r w:rsidR="0080413A">
        <w:rPr>
          <w:lang w:val="es-CO"/>
        </w:rPr>
        <w:t>reight</w:t>
      </w:r>
      <w:proofErr w:type="spellEnd"/>
      <w:r w:rsidR="0080413A">
        <w:rPr>
          <w:lang w:val="es-CO"/>
        </w:rPr>
        <w:t xml:space="preserve"> </w:t>
      </w:r>
      <w:proofErr w:type="spellStart"/>
      <w:r w:rsidR="0080413A">
        <w:rPr>
          <w:lang w:val="es-CO"/>
        </w:rPr>
        <w:t>Forwarders</w:t>
      </w:r>
      <w:proofErr w:type="spellEnd"/>
      <w:r w:rsidR="0080413A">
        <w:rPr>
          <w:lang w:val="es-CO"/>
        </w:rPr>
        <w:t xml:space="preserve"> que son unos de los </w:t>
      </w:r>
      <w:r w:rsidR="00D36901">
        <w:rPr>
          <w:lang w:val="es-CO"/>
        </w:rPr>
        <w:t>principales clientes</w:t>
      </w:r>
      <w:r w:rsidR="0080413A">
        <w:rPr>
          <w:lang w:val="es-CO"/>
        </w:rPr>
        <w:t xml:space="preserve"> de la compañía</w:t>
      </w:r>
      <w:r w:rsidR="003C602C">
        <w:rPr>
          <w:lang w:val="es-CO"/>
        </w:rPr>
        <w:t>.</w:t>
      </w:r>
    </w:p>
    <w:p w14:paraId="507AD77F" w14:textId="41DD89E2" w:rsidR="00EE3006" w:rsidRDefault="00D36901" w:rsidP="00696EDD">
      <w:pPr>
        <w:rPr>
          <w:lang w:val="es-CO"/>
        </w:rPr>
      </w:pPr>
      <w:r>
        <w:rPr>
          <w:lang w:val="es-CO"/>
        </w:rPr>
        <w:t xml:space="preserve">Actualmente, DGL trabaja con 3 </w:t>
      </w:r>
      <w:proofErr w:type="spellStart"/>
      <w:r>
        <w:rPr>
          <w:lang w:val="es-CO"/>
        </w:rPr>
        <w:t>brokers</w:t>
      </w:r>
      <w:proofErr w:type="spellEnd"/>
      <w:r>
        <w:rPr>
          <w:lang w:val="es-CO"/>
        </w:rPr>
        <w:t xml:space="preserve"> y tiene cuentas directas con</w:t>
      </w:r>
      <w:r w:rsidRPr="00106588">
        <w:rPr>
          <w:lang w:val="es-CO"/>
        </w:rPr>
        <w:t xml:space="preserve"> </w:t>
      </w:r>
      <w:r w:rsidR="00106588" w:rsidRPr="00106588">
        <w:rPr>
          <w:lang w:val="es-CO"/>
        </w:rPr>
        <w:t xml:space="preserve">35 </w:t>
      </w:r>
      <w:r w:rsidRPr="00106588">
        <w:rPr>
          <w:lang w:val="es-CO"/>
        </w:rPr>
        <w:t>transportistas</w:t>
      </w:r>
      <w:r>
        <w:rPr>
          <w:lang w:val="es-CO"/>
        </w:rPr>
        <w:t xml:space="preserve"> alrededor de Estados Unidos, </w:t>
      </w:r>
      <w:r w:rsidR="00EE3006">
        <w:rPr>
          <w:lang w:val="es-CO"/>
        </w:rPr>
        <w:t>México</w:t>
      </w:r>
      <w:r>
        <w:rPr>
          <w:lang w:val="es-CO"/>
        </w:rPr>
        <w:t xml:space="preserve"> y </w:t>
      </w:r>
      <w:r w:rsidR="00EE3006">
        <w:rPr>
          <w:lang w:val="es-CO"/>
        </w:rPr>
        <w:t>Canadá</w:t>
      </w:r>
      <w:r>
        <w:rPr>
          <w:lang w:val="es-CO"/>
        </w:rPr>
        <w:t xml:space="preserve">. No todas estas cuentas se han aprovechado al 100% ya que aún no </w:t>
      </w:r>
      <w:r w:rsidR="0080413A">
        <w:rPr>
          <w:lang w:val="es-CO"/>
        </w:rPr>
        <w:t xml:space="preserve">se cuenta </w:t>
      </w:r>
      <w:r>
        <w:rPr>
          <w:lang w:val="es-CO"/>
        </w:rPr>
        <w:t xml:space="preserve">con un pricing suficientemente competitivo y los </w:t>
      </w:r>
      <w:proofErr w:type="spellStart"/>
      <w:r>
        <w:rPr>
          <w:lang w:val="es-CO"/>
        </w:rPr>
        <w:t>brokers</w:t>
      </w:r>
      <w:proofErr w:type="spellEnd"/>
      <w:r>
        <w:rPr>
          <w:lang w:val="es-CO"/>
        </w:rPr>
        <w:t xml:space="preserve"> ofrecen mejores tarifas. </w:t>
      </w:r>
    </w:p>
    <w:p w14:paraId="63B7BD0D" w14:textId="65871211" w:rsidR="00710911" w:rsidRPr="00730622" w:rsidRDefault="00EE3006" w:rsidP="008F6DEF">
      <w:pPr>
        <w:rPr>
          <w:lang w:val="es-CO"/>
        </w:rPr>
      </w:pPr>
      <w:r>
        <w:rPr>
          <w:lang w:val="es-CO"/>
        </w:rPr>
        <w:t xml:space="preserve">Con los </w:t>
      </w:r>
      <w:proofErr w:type="spellStart"/>
      <w:r>
        <w:rPr>
          <w:lang w:val="es-CO"/>
        </w:rPr>
        <w:t>brokers</w:t>
      </w:r>
      <w:proofErr w:type="spellEnd"/>
      <w:r>
        <w:rPr>
          <w:lang w:val="es-CO"/>
        </w:rPr>
        <w:t xml:space="preserve"> se maneja un pricing fijo, es decir que las tarifas que ellos ofrecen son </w:t>
      </w:r>
      <w:r w:rsidR="008F6DEF">
        <w:rPr>
          <w:lang w:val="es-CO"/>
        </w:rPr>
        <w:t>válidas</w:t>
      </w:r>
      <w:r>
        <w:rPr>
          <w:lang w:val="es-CO"/>
        </w:rPr>
        <w:t xml:space="preserve"> por un mes. Sin embargo, con la mayoría de los transportistas </w:t>
      </w:r>
      <w:r w:rsidR="00694643">
        <w:rPr>
          <w:lang w:val="es-CO"/>
        </w:rPr>
        <w:t xml:space="preserve">se tiene </w:t>
      </w:r>
      <w:r>
        <w:rPr>
          <w:lang w:val="es-CO"/>
        </w:rPr>
        <w:t>un pricing dinámico</w:t>
      </w:r>
      <w:r w:rsidR="008F6DEF">
        <w:rPr>
          <w:lang w:val="es-CO"/>
        </w:rPr>
        <w:t xml:space="preserve"> </w:t>
      </w:r>
      <w:r w:rsidR="008F6DEF" w:rsidRPr="0039277D">
        <w:rPr>
          <w:lang w:val="es-CO"/>
        </w:rPr>
        <w:t xml:space="preserve">que se refiere a “Una estrategia de presupuestación en la que el valor de la venta cambia en función de la oferta y la demanda en tiempo real” </w:t>
      </w:r>
      <w:sdt>
        <w:sdtPr>
          <w:rPr>
            <w:lang w:val="es-CO"/>
          </w:rPr>
          <w:id w:val="743385645"/>
          <w:citation/>
        </w:sdtPr>
        <w:sdtEndPr/>
        <w:sdtContent>
          <w:r w:rsidR="008F6DEF" w:rsidRPr="0039277D">
            <w:rPr>
              <w:lang w:val="es-CO"/>
            </w:rPr>
            <w:fldChar w:fldCharType="begin"/>
          </w:r>
          <w:r w:rsidR="008F6DEF" w:rsidRPr="0039277D">
            <w:rPr>
              <w:lang w:val="es-CO"/>
            </w:rPr>
            <w:instrText xml:space="preserve">CITATION EST17 \l 9226 </w:instrText>
          </w:r>
          <w:r w:rsidR="008F6DEF" w:rsidRPr="0039277D">
            <w:rPr>
              <w:lang w:val="es-CO"/>
            </w:rPr>
            <w:fldChar w:fldCharType="separate"/>
          </w:r>
          <w:r w:rsidR="000C751B" w:rsidRPr="000C751B">
            <w:rPr>
              <w:noProof/>
              <w:lang w:val="es-CO"/>
            </w:rPr>
            <w:t>(Camuñas, 2017)</w:t>
          </w:r>
          <w:r w:rsidR="008F6DEF" w:rsidRPr="0039277D">
            <w:rPr>
              <w:lang w:val="es-CO"/>
            </w:rPr>
            <w:fldChar w:fldCharType="end"/>
          </w:r>
        </w:sdtContent>
      </w:sdt>
      <w:r w:rsidR="008F6DEF" w:rsidRPr="0039277D">
        <w:rPr>
          <w:lang w:val="es-CO"/>
        </w:rPr>
        <w:t>.</w:t>
      </w:r>
      <w:r w:rsidR="00710911">
        <w:rPr>
          <w:lang w:val="es-CO"/>
        </w:rPr>
        <w:t xml:space="preserve"> </w:t>
      </w:r>
      <w:r w:rsidR="00696EDD">
        <w:rPr>
          <w:lang w:val="es-CO"/>
        </w:rPr>
        <w:t xml:space="preserve">Por lo tanto, la validez de estas tarifas puede ser de uno a </w:t>
      </w:r>
      <w:r w:rsidR="0080413A">
        <w:rPr>
          <w:lang w:val="es-CO"/>
        </w:rPr>
        <w:t>siete</w:t>
      </w:r>
      <w:r w:rsidR="00696EDD">
        <w:rPr>
          <w:lang w:val="es-CO"/>
        </w:rPr>
        <w:t xml:space="preserve"> días dependiendo del transportista.</w:t>
      </w:r>
    </w:p>
    <w:p w14:paraId="7B296042" w14:textId="25748EE6" w:rsidR="00EE3006" w:rsidRDefault="00EE3006" w:rsidP="00696EDD">
      <w:pPr>
        <w:rPr>
          <w:lang w:val="es-CO"/>
        </w:rPr>
      </w:pPr>
      <w:r>
        <w:rPr>
          <w:lang w:val="es-CO"/>
        </w:rPr>
        <w:t xml:space="preserve">Como uno de los objetivos del departamento LTL es fortalecer las cuentas directas con los transportistas y en un mediano plazo dejar de trabajar con otros </w:t>
      </w:r>
      <w:proofErr w:type="spellStart"/>
      <w:r>
        <w:rPr>
          <w:lang w:val="es-CO"/>
        </w:rPr>
        <w:t>brokers</w:t>
      </w:r>
      <w:proofErr w:type="spellEnd"/>
      <w:r>
        <w:rPr>
          <w:lang w:val="es-CO"/>
        </w:rPr>
        <w:t xml:space="preserve"> lo mejor es implementar una estrategia de precios dinámica de la misma forma que </w:t>
      </w:r>
      <w:r w:rsidR="00696EDD">
        <w:rPr>
          <w:lang w:val="es-CO"/>
        </w:rPr>
        <w:t>los transportistas directos</w:t>
      </w:r>
      <w:r>
        <w:rPr>
          <w:lang w:val="es-CO"/>
        </w:rPr>
        <w:t xml:space="preserve"> la tienen con </w:t>
      </w:r>
      <w:r w:rsidR="00696EDD">
        <w:rPr>
          <w:lang w:val="es-CO"/>
        </w:rPr>
        <w:t>la empresa.</w:t>
      </w:r>
    </w:p>
    <w:p w14:paraId="656D24BD" w14:textId="7FE8AB39" w:rsidR="008F6DEF" w:rsidRPr="005663E1" w:rsidRDefault="008F6DEF" w:rsidP="008F6DEF">
      <w:pPr>
        <w:rPr>
          <w:lang w:val="es-CO"/>
        </w:rPr>
      </w:pPr>
      <w:r w:rsidRPr="005663E1">
        <w:rPr>
          <w:lang w:val="es-CO"/>
        </w:rPr>
        <w:t>Los diferentes efectos de la intensa competencia de la industria y el aumento de los costos de transporte recalcan la importancia de estrategias rentables de precios de transporte y logística. En la mayoría de las empresas, las variaciones de una estructura de precios dinámica se encuentran entre las mejores opciones para desarrollar estrategias de precios con la flexibilidad de satisfacer las necesidades de los clientes individuales y las diferentes situaciones basadas en costos</w:t>
      </w:r>
      <w:r w:rsidR="00911645" w:rsidRPr="005663E1">
        <w:rPr>
          <w:lang w:val="es-CO"/>
        </w:rPr>
        <w:t>. (</w:t>
      </w:r>
      <w:proofErr w:type="spellStart"/>
      <w:r w:rsidR="00911645" w:rsidRPr="005663E1">
        <w:rPr>
          <w:lang w:val="es-CO"/>
        </w:rPr>
        <w:t>Lohrey</w:t>
      </w:r>
      <w:proofErr w:type="spellEnd"/>
      <w:r w:rsidR="00911645" w:rsidRPr="005663E1">
        <w:rPr>
          <w:lang w:val="es-CO"/>
        </w:rPr>
        <w:t xml:space="preserve">, </w:t>
      </w:r>
      <w:proofErr w:type="spellStart"/>
      <w:r w:rsidRPr="005663E1">
        <w:rPr>
          <w:lang w:val="es-CO"/>
        </w:rPr>
        <w:t>s.f</w:t>
      </w:r>
      <w:proofErr w:type="spellEnd"/>
      <w:r w:rsidR="005663E1" w:rsidRPr="005663E1">
        <w:rPr>
          <w:lang w:val="es-CO"/>
        </w:rPr>
        <w:t>, párr. 1</w:t>
      </w:r>
      <w:r w:rsidR="005663E1">
        <w:rPr>
          <w:lang w:val="es-CO"/>
        </w:rPr>
        <w:t>)</w:t>
      </w:r>
    </w:p>
    <w:p w14:paraId="7B4C7523" w14:textId="45653281" w:rsidR="00EE3006" w:rsidRDefault="008F6DEF" w:rsidP="00696EDD">
      <w:pPr>
        <w:rPr>
          <w:lang w:val="es-CO"/>
        </w:rPr>
      </w:pPr>
      <w:r>
        <w:rPr>
          <w:lang w:val="es-CO"/>
        </w:rPr>
        <w:lastRenderedPageBreak/>
        <w:t>Esta estrategia de precios dinámica es utilizada en el sector logístico ya que se presta un servicio en el cual los precios dependen de factores como las medidas y peso de la carga, distancia, condiciones climáticas, de carreteras, peajes entre muchos otros factores externos que no se pueden controlar. Por tal motivo, se realiza una cotización específica para cada movimiento o embarque.</w:t>
      </w:r>
    </w:p>
    <w:p w14:paraId="564F5D32" w14:textId="1CE56864" w:rsidR="00681DB8" w:rsidRDefault="00681DB8" w:rsidP="00696EDD">
      <w:pPr>
        <w:rPr>
          <w:lang w:val="es-CO"/>
        </w:rPr>
      </w:pPr>
      <w:r>
        <w:rPr>
          <w:lang w:val="es-CO"/>
        </w:rPr>
        <w:t>Usualmente, las tarifas se calcul</w:t>
      </w:r>
      <w:r w:rsidR="00BD0482">
        <w:rPr>
          <w:lang w:val="es-CO"/>
        </w:rPr>
        <w:t>a</w:t>
      </w:r>
      <w:r>
        <w:rPr>
          <w:lang w:val="es-CO"/>
        </w:rPr>
        <w:t>n entre un 10% que es el mínimo de ganancia para una carga y un 20%</w:t>
      </w:r>
      <w:r w:rsidR="00BD0482">
        <w:rPr>
          <w:lang w:val="es-CO"/>
        </w:rPr>
        <w:t xml:space="preserve"> que es el margen ideal y aunque había unos clientes que tenían un margen fijo los agentes operativos tenían la posibilidad de cambiarlo por decisión propia</w:t>
      </w:r>
      <w:r w:rsidR="000F056F">
        <w:rPr>
          <w:lang w:val="es-CO"/>
        </w:rPr>
        <w:t>.</w:t>
      </w:r>
    </w:p>
    <w:p w14:paraId="2BBC1D47" w14:textId="24C9052F" w:rsidR="00FE492D" w:rsidRDefault="00BD0482" w:rsidP="00696EDD">
      <w:pPr>
        <w:rPr>
          <w:lang w:val="es-CO"/>
        </w:rPr>
      </w:pPr>
      <w:commentRangeStart w:id="19"/>
      <w:r w:rsidRPr="002F17ED">
        <w:rPr>
          <w:lang w:val="es-CO"/>
        </w:rPr>
        <w:t xml:space="preserve">En la propuesta planteada se </w:t>
      </w:r>
      <w:r w:rsidR="003106D6" w:rsidRPr="002F17ED">
        <w:rPr>
          <w:lang w:val="es-CO"/>
        </w:rPr>
        <w:t xml:space="preserve">estableció un </w:t>
      </w:r>
      <w:r w:rsidRPr="002F17ED">
        <w:rPr>
          <w:lang w:val="es-CO"/>
        </w:rPr>
        <w:t>rango de porcentajes del 10</w:t>
      </w:r>
      <w:r w:rsidR="003106D6" w:rsidRPr="002F17ED">
        <w:rPr>
          <w:lang w:val="es-CO"/>
        </w:rPr>
        <w:t>%</w:t>
      </w:r>
      <w:r w:rsidRPr="002F17ED">
        <w:rPr>
          <w:lang w:val="es-CO"/>
        </w:rPr>
        <w:t xml:space="preserve"> al 20%</w:t>
      </w:r>
      <w:r w:rsidR="00694643" w:rsidRPr="002F17ED">
        <w:rPr>
          <w:lang w:val="es-CO"/>
        </w:rPr>
        <w:t xml:space="preserve"> basados en</w:t>
      </w:r>
      <w:r w:rsidR="003106D6" w:rsidRPr="002F17ED">
        <w:rPr>
          <w:lang w:val="es-CO"/>
        </w:rPr>
        <w:t xml:space="preserve"> la experiencia </w:t>
      </w:r>
      <w:r w:rsidR="00907504" w:rsidRPr="002F17ED">
        <w:rPr>
          <w:lang w:val="es-CO"/>
        </w:rPr>
        <w:t>adquirida por la empresa durante sus tres años de operación en la industria</w:t>
      </w:r>
      <w:r w:rsidR="00694643" w:rsidRPr="002F17ED">
        <w:rPr>
          <w:lang w:val="es-CO"/>
        </w:rPr>
        <w:t>, ya que</w:t>
      </w:r>
      <w:r w:rsidR="003106D6" w:rsidRPr="002F17ED">
        <w:rPr>
          <w:lang w:val="es-CO"/>
        </w:rPr>
        <w:t xml:space="preserve"> se ha identificado que estando en este rango son más competitivos en el mercado.</w:t>
      </w:r>
      <w:r w:rsidR="003106D6" w:rsidRPr="00E5153F">
        <w:rPr>
          <w:lang w:val="es-CO"/>
        </w:rPr>
        <w:t xml:space="preserve">  </w:t>
      </w:r>
      <w:commentRangeEnd w:id="19"/>
      <w:r w:rsidR="00694643" w:rsidRPr="00E5153F">
        <w:rPr>
          <w:rStyle w:val="Refdecomentario"/>
        </w:rPr>
        <w:commentReference w:id="19"/>
      </w:r>
      <w:r w:rsidR="003106D6" w:rsidRPr="00E5153F">
        <w:rPr>
          <w:lang w:val="es-CO"/>
        </w:rPr>
        <w:t xml:space="preserve">A cada cliente se le dará </w:t>
      </w:r>
      <w:r w:rsidRPr="00E5153F">
        <w:rPr>
          <w:lang w:val="es-CO"/>
        </w:rPr>
        <w:t>un porcentaje específico</w:t>
      </w:r>
      <w:r w:rsidR="003106D6" w:rsidRPr="00E5153F">
        <w:rPr>
          <w:lang w:val="es-CO"/>
        </w:rPr>
        <w:t xml:space="preserve"> para cada tipo de carga y</w:t>
      </w:r>
      <w:r w:rsidRPr="00E5153F">
        <w:rPr>
          <w:lang w:val="es-CO"/>
        </w:rPr>
        <w:t xml:space="preserve"> </w:t>
      </w:r>
      <w:r w:rsidR="00FE492D" w:rsidRPr="00E5153F">
        <w:rPr>
          <w:lang w:val="es-CO"/>
        </w:rPr>
        <w:t>un cargo mínimo como</w:t>
      </w:r>
      <w:r w:rsidR="00FE492D">
        <w:rPr>
          <w:lang w:val="es-CO"/>
        </w:rPr>
        <w:t xml:space="preserve"> se puede observar en l</w:t>
      </w:r>
      <w:r w:rsidR="00ED1F95">
        <w:rPr>
          <w:lang w:val="es-CO"/>
        </w:rPr>
        <w:t>a siguiente figura.</w:t>
      </w:r>
    </w:p>
    <w:p w14:paraId="4C37FAC2" w14:textId="77777777" w:rsidR="00CB55D4" w:rsidRDefault="000E5010" w:rsidP="000E5010">
      <w:pPr>
        <w:pStyle w:val="Descripcin"/>
        <w:rPr>
          <w:b/>
          <w:bCs/>
          <w:i w:val="0"/>
          <w:iCs w:val="0"/>
          <w:color w:val="auto"/>
          <w:sz w:val="24"/>
          <w:szCs w:val="24"/>
          <w:lang w:val="es-CO"/>
        </w:rPr>
      </w:pPr>
      <w:bookmarkStart w:id="20" w:name="_Toc56954552"/>
      <w:r w:rsidRPr="00DC038F">
        <w:rPr>
          <w:b/>
          <w:bCs/>
          <w:i w:val="0"/>
          <w:iCs w:val="0"/>
          <w:color w:val="auto"/>
          <w:sz w:val="24"/>
          <w:szCs w:val="24"/>
          <w:lang w:val="es-CO"/>
        </w:rPr>
        <w:t xml:space="preserve">Figura </w:t>
      </w:r>
      <w:r w:rsidRPr="00DC038F">
        <w:rPr>
          <w:b/>
          <w:bCs/>
          <w:i w:val="0"/>
          <w:iCs w:val="0"/>
          <w:color w:val="auto"/>
          <w:sz w:val="24"/>
          <w:szCs w:val="24"/>
          <w:lang w:val="es-CO"/>
        </w:rPr>
        <w:fldChar w:fldCharType="begin"/>
      </w:r>
      <w:r w:rsidRPr="00DC038F">
        <w:rPr>
          <w:b/>
          <w:bCs/>
          <w:i w:val="0"/>
          <w:iCs w:val="0"/>
          <w:color w:val="auto"/>
          <w:sz w:val="24"/>
          <w:szCs w:val="24"/>
          <w:lang w:val="es-CO"/>
        </w:rPr>
        <w:instrText xml:space="preserve"> SEQ Figura \* ARABIC </w:instrText>
      </w:r>
      <w:r w:rsidRPr="00DC038F">
        <w:rPr>
          <w:b/>
          <w:bCs/>
          <w:i w:val="0"/>
          <w:iCs w:val="0"/>
          <w:color w:val="auto"/>
          <w:sz w:val="24"/>
          <w:szCs w:val="24"/>
          <w:lang w:val="es-CO"/>
        </w:rPr>
        <w:fldChar w:fldCharType="separate"/>
      </w:r>
      <w:r>
        <w:rPr>
          <w:b/>
          <w:bCs/>
          <w:i w:val="0"/>
          <w:iCs w:val="0"/>
          <w:noProof/>
          <w:color w:val="auto"/>
          <w:sz w:val="24"/>
          <w:szCs w:val="24"/>
          <w:lang w:val="es-CO"/>
        </w:rPr>
        <w:t>4</w:t>
      </w:r>
      <w:bookmarkEnd w:id="20"/>
      <w:r w:rsidRPr="00DC038F">
        <w:rPr>
          <w:b/>
          <w:bCs/>
          <w:i w:val="0"/>
          <w:iCs w:val="0"/>
          <w:color w:val="auto"/>
          <w:sz w:val="24"/>
          <w:szCs w:val="24"/>
          <w:lang w:val="es-CO"/>
        </w:rPr>
        <w:fldChar w:fldCharType="end"/>
      </w:r>
    </w:p>
    <w:p w14:paraId="7A5E1A3A" w14:textId="19C818CB" w:rsidR="00FE492D" w:rsidRPr="001D1570" w:rsidRDefault="00FE492D" w:rsidP="00DC038F">
      <w:pPr>
        <w:pStyle w:val="Descripcin"/>
        <w:rPr>
          <w:i w:val="0"/>
          <w:iCs w:val="0"/>
          <w:color w:val="auto"/>
          <w:sz w:val="24"/>
          <w:szCs w:val="24"/>
          <w:lang w:val="es-CO"/>
        </w:rPr>
      </w:pPr>
      <w:r w:rsidRPr="001D1570">
        <w:rPr>
          <w:i w:val="0"/>
          <w:iCs w:val="0"/>
          <w:color w:val="auto"/>
          <w:sz w:val="24"/>
          <w:szCs w:val="24"/>
          <w:lang w:val="es-CO"/>
        </w:rPr>
        <w:t>Ejemplo de Implementación de Porcentajes de venta</w:t>
      </w:r>
    </w:p>
    <w:p w14:paraId="31069A15" w14:textId="62267AE8" w:rsidR="009A4FB3" w:rsidRPr="001D1570" w:rsidRDefault="009A4FB3" w:rsidP="001D1570">
      <w:pPr>
        <w:pStyle w:val="Descripcin"/>
        <w:keepNext/>
        <w:ind w:firstLine="0"/>
        <w:rPr>
          <w:lang w:val="es-CO"/>
        </w:rPr>
      </w:pPr>
    </w:p>
    <w:p w14:paraId="46AE94B5" w14:textId="2C6BE5D6" w:rsidR="00FE492D" w:rsidRDefault="003106D6" w:rsidP="00696EDD">
      <w:pPr>
        <w:rPr>
          <w:lang w:val="es-CO"/>
        </w:rPr>
      </w:pPr>
      <w:r w:rsidRPr="003106D6">
        <w:rPr>
          <w:noProof/>
          <w:lang w:val="es-CO"/>
        </w:rPr>
        <w:drawing>
          <wp:inline distT="0" distB="0" distL="0" distR="0" wp14:anchorId="1E26E082" wp14:editId="549DD10E">
            <wp:extent cx="5327374" cy="85659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14058" cy="870530"/>
                    </a:xfrm>
                    <a:prstGeom prst="rect">
                      <a:avLst/>
                    </a:prstGeom>
                  </pic:spPr>
                </pic:pic>
              </a:graphicData>
            </a:graphic>
          </wp:inline>
        </w:drawing>
      </w:r>
    </w:p>
    <w:p w14:paraId="584D7978" w14:textId="19CEE65E" w:rsidR="003106D6" w:rsidRPr="00DC038F" w:rsidRDefault="00FE492D" w:rsidP="003106D6">
      <w:pPr>
        <w:rPr>
          <w:lang w:val="es-CO"/>
        </w:rPr>
      </w:pPr>
      <w:r w:rsidRPr="006868F9">
        <w:rPr>
          <w:lang w:val="es-CO"/>
        </w:rPr>
        <w:t xml:space="preserve">Fuente: </w:t>
      </w:r>
      <w:proofErr w:type="spellStart"/>
      <w:r w:rsidRPr="006868F9">
        <w:rPr>
          <w:lang w:val="es-CO"/>
        </w:rPr>
        <w:t>ShipPrimus</w:t>
      </w:r>
      <w:proofErr w:type="spellEnd"/>
      <w:r w:rsidRPr="006868F9">
        <w:rPr>
          <w:lang w:val="es-CO"/>
        </w:rPr>
        <w:t xml:space="preserve"> </w:t>
      </w:r>
      <w:proofErr w:type="spellStart"/>
      <w:r w:rsidRPr="006868F9">
        <w:rPr>
          <w:lang w:val="es-CO"/>
        </w:rPr>
        <w:t>Solutions</w:t>
      </w:r>
      <w:proofErr w:type="spellEnd"/>
      <w:r w:rsidR="00ED1F95" w:rsidRPr="006868F9">
        <w:rPr>
          <w:lang w:val="es-CO"/>
        </w:rPr>
        <w:t xml:space="preserve"> (DGL)</w:t>
      </w:r>
      <w:r w:rsidR="003106D6" w:rsidRPr="006868F9">
        <w:rPr>
          <w:lang w:val="es-CO"/>
        </w:rPr>
        <w:t>. N</w:t>
      </w:r>
      <w:r w:rsidR="003106D6" w:rsidRPr="00DC038F">
        <w:rPr>
          <w:lang w:val="es-CO"/>
        </w:rPr>
        <w:t>oviembre 2020</w:t>
      </w:r>
    </w:p>
    <w:p w14:paraId="31686FE7" w14:textId="0D11A411" w:rsidR="00037BE7" w:rsidRDefault="00037BE7" w:rsidP="00DC038F">
      <w:pPr>
        <w:ind w:firstLine="0"/>
        <w:rPr>
          <w:lang w:val="es-CO"/>
        </w:rPr>
      </w:pPr>
      <w:r w:rsidRPr="00DC038F">
        <w:rPr>
          <w:lang w:val="es-CO"/>
        </w:rPr>
        <w:t xml:space="preserve">La operación realizada </w:t>
      </w:r>
      <w:r>
        <w:rPr>
          <w:lang w:val="es-CO"/>
        </w:rPr>
        <w:t>por el sistema es la siguiente:</w:t>
      </w:r>
    </w:p>
    <w:p w14:paraId="78CFE1BC" w14:textId="4F834699" w:rsidR="00907504" w:rsidRDefault="00907504" w:rsidP="00E5153F">
      <w:pPr>
        <w:rPr>
          <w:lang w:val="es-CO"/>
        </w:rPr>
      </w:pPr>
      <w:r>
        <w:rPr>
          <w:lang w:val="es-CO"/>
        </w:rPr>
        <w:t>P= Costo del movimiento + porcentaje bruto de ganancia</w:t>
      </w:r>
    </w:p>
    <w:p w14:paraId="1C74C722" w14:textId="1988D237" w:rsidR="00BD0482" w:rsidRDefault="00BD0482" w:rsidP="00696EDD">
      <w:pPr>
        <w:rPr>
          <w:lang w:val="es-CO"/>
        </w:rPr>
      </w:pPr>
      <w:r>
        <w:rPr>
          <w:lang w:val="es-CO"/>
        </w:rPr>
        <w:lastRenderedPageBreak/>
        <w:t xml:space="preserve">Al poner estos porcentajes en el TMS el sistema los calcula automáticamente al momento de cotizar. </w:t>
      </w:r>
      <w:r w:rsidR="005A7C3D">
        <w:rPr>
          <w:lang w:val="es-CO"/>
        </w:rPr>
        <w:t>Permitiendo a los agentes operativos la visualización de los precios de venta de cada cliente.</w:t>
      </w:r>
      <w:r>
        <w:rPr>
          <w:lang w:val="es-CO"/>
        </w:rPr>
        <w:t xml:space="preserve"> </w:t>
      </w:r>
    </w:p>
    <w:p w14:paraId="1AA23BCD" w14:textId="563AE76B" w:rsidR="00F37150" w:rsidRDefault="00F37150" w:rsidP="000C751B">
      <w:pPr>
        <w:pStyle w:val="Ttulo2"/>
        <w:rPr>
          <w:lang w:val="es-CO"/>
        </w:rPr>
      </w:pPr>
      <w:bookmarkStart w:id="21" w:name="_Toc57543387"/>
      <w:r w:rsidRPr="00F37150">
        <w:rPr>
          <w:lang w:val="es-CO"/>
        </w:rPr>
        <w:t>Implementación del plan de mejora</w:t>
      </w:r>
      <w:bookmarkEnd w:id="21"/>
    </w:p>
    <w:p w14:paraId="6030DB0D" w14:textId="7584E7BF" w:rsidR="00F37150" w:rsidRDefault="00F37150" w:rsidP="00F37150">
      <w:pPr>
        <w:rPr>
          <w:lang w:val="es-CO"/>
        </w:rPr>
      </w:pPr>
      <w:r>
        <w:rPr>
          <w:lang w:val="es-CO"/>
        </w:rPr>
        <w:t xml:space="preserve">La estrategia de precios dinámica </w:t>
      </w:r>
      <w:r w:rsidR="008A79FE">
        <w:rPr>
          <w:lang w:val="es-CO"/>
        </w:rPr>
        <w:t>implementada</w:t>
      </w:r>
      <w:r>
        <w:rPr>
          <w:lang w:val="es-CO"/>
        </w:rPr>
        <w:t xml:space="preserve"> en DGL, se realiz</w:t>
      </w:r>
      <w:r w:rsidR="008A79FE">
        <w:rPr>
          <w:lang w:val="es-CO"/>
        </w:rPr>
        <w:t>ó</w:t>
      </w:r>
      <w:r>
        <w:rPr>
          <w:lang w:val="es-CO"/>
        </w:rPr>
        <w:t xml:space="preserve"> fijando un porcentaje </w:t>
      </w:r>
      <w:r w:rsidR="008A79FE">
        <w:rPr>
          <w:lang w:val="es-CO"/>
        </w:rPr>
        <w:t xml:space="preserve">o margen </w:t>
      </w:r>
      <w:r>
        <w:rPr>
          <w:lang w:val="es-CO"/>
        </w:rPr>
        <w:t>de ganancia neto</w:t>
      </w:r>
      <w:r w:rsidR="00ED1F95">
        <w:rPr>
          <w:lang w:val="es-CO"/>
        </w:rPr>
        <w:t xml:space="preserve"> para cada cliente en los rangos anteriormente mencionados</w:t>
      </w:r>
      <w:r w:rsidR="008A79FE">
        <w:rPr>
          <w:lang w:val="es-CO"/>
        </w:rPr>
        <w:t>.</w:t>
      </w:r>
    </w:p>
    <w:p w14:paraId="7C017AD4" w14:textId="4686E734" w:rsidR="000D79A6" w:rsidRDefault="00F37150" w:rsidP="008722B8">
      <w:pPr>
        <w:rPr>
          <w:lang w:val="es-CO"/>
        </w:rPr>
      </w:pPr>
      <w:r>
        <w:rPr>
          <w:lang w:val="es-CO"/>
        </w:rPr>
        <w:t xml:space="preserve">La empresa cuenta con una base de datos entre seis meses y un año aproximadamente dependiendo de cada cliente. </w:t>
      </w:r>
      <w:r w:rsidR="000D79A6">
        <w:rPr>
          <w:lang w:val="es-CO"/>
        </w:rPr>
        <w:t xml:space="preserve">Se seleccionaron únicamente los clientes vigentes, es decir, que han realizado movimientos o cotizaciones durante los últimos 3 meses. Para finales del mes de agosto del año en curso, se evaluaron 81 clientes </w:t>
      </w:r>
      <w:r w:rsidR="008722B8">
        <w:rPr>
          <w:lang w:val="es-CO"/>
        </w:rPr>
        <w:t xml:space="preserve">a los cuales </w:t>
      </w:r>
      <w:r w:rsidR="000D79A6">
        <w:rPr>
          <w:lang w:val="es-CO"/>
        </w:rPr>
        <w:t xml:space="preserve">se les asigno un pricing </w:t>
      </w:r>
      <w:r w:rsidR="008722B8">
        <w:rPr>
          <w:lang w:val="es-CO"/>
        </w:rPr>
        <w:t>basado en su comportamiento con la empresa</w:t>
      </w:r>
      <w:r w:rsidR="000D79A6">
        <w:rPr>
          <w:lang w:val="es-CO"/>
        </w:rPr>
        <w:t xml:space="preserve">. Ver detalle en </w:t>
      </w:r>
      <w:r w:rsidR="000D79A6" w:rsidRPr="008C098D">
        <w:rPr>
          <w:lang w:val="es-CO"/>
        </w:rPr>
        <w:t xml:space="preserve">anexo </w:t>
      </w:r>
      <w:r w:rsidR="000D79A6">
        <w:rPr>
          <w:lang w:val="es-CO"/>
        </w:rPr>
        <w:t>F.</w:t>
      </w:r>
      <w:r w:rsidR="000D79A6" w:rsidRPr="008C098D">
        <w:rPr>
          <w:lang w:val="es-CO"/>
        </w:rPr>
        <w:t xml:space="preserve"> Pricing Clientes</w:t>
      </w:r>
      <w:r w:rsidR="000D79A6">
        <w:rPr>
          <w:lang w:val="es-CO"/>
        </w:rPr>
        <w:t>.</w:t>
      </w:r>
    </w:p>
    <w:p w14:paraId="4D505A5D" w14:textId="6C7FB1C4" w:rsidR="00F37150" w:rsidRDefault="000D79A6">
      <w:pPr>
        <w:rPr>
          <w:lang w:val="es-CO"/>
        </w:rPr>
      </w:pPr>
      <w:r>
        <w:rPr>
          <w:lang w:val="es-CO"/>
        </w:rPr>
        <w:t xml:space="preserve"> </w:t>
      </w:r>
      <w:r w:rsidR="008722B8">
        <w:rPr>
          <w:lang w:val="es-CO"/>
        </w:rPr>
        <w:t>Dicho comportamiento se evalu</w:t>
      </w:r>
      <w:r w:rsidR="004C06AD">
        <w:rPr>
          <w:lang w:val="es-CO"/>
        </w:rPr>
        <w:t>ó</w:t>
      </w:r>
      <w:r w:rsidR="008722B8">
        <w:rPr>
          <w:lang w:val="es-CO"/>
        </w:rPr>
        <w:t xml:space="preserve"> por medio de un análisis descriptivo de las siguientes variables</w:t>
      </w:r>
      <w:r w:rsidR="00F37150">
        <w:rPr>
          <w:lang w:val="es-CO"/>
        </w:rPr>
        <w:t>: número de cotizaciones, número de despachos o embarques cerrados, tipo de movimientos, tipo de mercancía o producto que manejan, orígenes y destinos de las cargas, transportistas que usan, frecuencia de los embarques, porcentaje promedio de los movimientos realizados y los agentes operativos que han realizado los despachos. Todo esto permit</w:t>
      </w:r>
      <w:r w:rsidR="008A79FE">
        <w:rPr>
          <w:lang w:val="es-CO"/>
        </w:rPr>
        <w:t>ió</w:t>
      </w:r>
      <w:r w:rsidR="00F37150">
        <w:rPr>
          <w:lang w:val="es-CO"/>
        </w:rPr>
        <w:t xml:space="preserve"> identificar a cada cliente y perfilarlo </w:t>
      </w:r>
      <w:r w:rsidR="008722B8">
        <w:rPr>
          <w:lang w:val="es-CO"/>
        </w:rPr>
        <w:t xml:space="preserve">para asignarle un pricing adecuado tal y </w:t>
      </w:r>
      <w:r w:rsidR="00F37150">
        <w:rPr>
          <w:lang w:val="es-CO"/>
        </w:rPr>
        <w:t>como se estableció en el primer objetivo espec</w:t>
      </w:r>
      <w:r w:rsidR="004C06AD">
        <w:rPr>
          <w:lang w:val="es-CO"/>
        </w:rPr>
        <w:t>í</w:t>
      </w:r>
      <w:r w:rsidR="00F37150">
        <w:rPr>
          <w:lang w:val="es-CO"/>
        </w:rPr>
        <w:t>fico</w:t>
      </w:r>
      <w:r w:rsidR="004C06AD">
        <w:rPr>
          <w:lang w:val="es-CO"/>
        </w:rPr>
        <w:t>.</w:t>
      </w:r>
    </w:p>
    <w:p w14:paraId="1EA7770E" w14:textId="70BD8A00" w:rsidR="00F37150" w:rsidRDefault="00F37150" w:rsidP="00F37150">
      <w:pPr>
        <w:rPr>
          <w:lang w:val="es-CO"/>
        </w:rPr>
      </w:pPr>
      <w:r>
        <w:rPr>
          <w:lang w:val="es-CO"/>
        </w:rPr>
        <w:t xml:space="preserve">Adicionalmente, </w:t>
      </w:r>
      <w:r w:rsidR="008A79FE">
        <w:rPr>
          <w:lang w:val="es-CO"/>
        </w:rPr>
        <w:t>se ha recibido retroalimentación por parte de algunos clientes sobre con qu</w:t>
      </w:r>
      <w:r w:rsidR="004C06AD">
        <w:rPr>
          <w:lang w:val="es-CO"/>
        </w:rPr>
        <w:t>é</w:t>
      </w:r>
      <w:r w:rsidR="008A79FE">
        <w:rPr>
          <w:lang w:val="es-CO"/>
        </w:rPr>
        <w:t xml:space="preserve"> otras empresas </w:t>
      </w:r>
      <w:r>
        <w:rPr>
          <w:lang w:val="es-CO"/>
        </w:rPr>
        <w:t xml:space="preserve">cotizan. Lo </w:t>
      </w:r>
      <w:r w:rsidR="0032179D">
        <w:rPr>
          <w:lang w:val="es-CO"/>
        </w:rPr>
        <w:t>cual ha</w:t>
      </w:r>
      <w:r w:rsidR="008A79FE">
        <w:rPr>
          <w:lang w:val="es-CO"/>
        </w:rPr>
        <w:t xml:space="preserve"> </w:t>
      </w:r>
      <w:r>
        <w:rPr>
          <w:lang w:val="es-CO"/>
        </w:rPr>
        <w:t>ayuda</w:t>
      </w:r>
      <w:r w:rsidR="008A79FE">
        <w:rPr>
          <w:lang w:val="es-CO"/>
        </w:rPr>
        <w:t>do</w:t>
      </w:r>
      <w:r>
        <w:rPr>
          <w:lang w:val="es-CO"/>
        </w:rPr>
        <w:t xml:space="preserve"> a conocer la competencia y así mismo </w:t>
      </w:r>
      <w:r w:rsidR="008A79FE">
        <w:rPr>
          <w:lang w:val="es-CO"/>
        </w:rPr>
        <w:t xml:space="preserve">permitió </w:t>
      </w:r>
      <w:r>
        <w:rPr>
          <w:lang w:val="es-CO"/>
        </w:rPr>
        <w:t>adaptar una estrategia de pricing mucho más adecuada</w:t>
      </w:r>
      <w:r w:rsidR="008A79FE">
        <w:rPr>
          <w:lang w:val="es-CO"/>
        </w:rPr>
        <w:t xml:space="preserve"> para estos clientes en específico.</w:t>
      </w:r>
    </w:p>
    <w:p w14:paraId="198F22B0" w14:textId="77777777" w:rsidR="00F37150" w:rsidRDefault="00F37150" w:rsidP="00F37150">
      <w:pPr>
        <w:rPr>
          <w:lang w:val="es-CO"/>
        </w:rPr>
      </w:pPr>
      <w:r>
        <w:rPr>
          <w:lang w:val="es-CO"/>
        </w:rPr>
        <w:lastRenderedPageBreak/>
        <w:t>Por otra parte, hay que tener en cuenta los diferentes tipos de carga LTL que se manejan en la compañía, ya que al ser movimientos distintos se requiere un pricing diferente para los mismos. Es decir, se establecerá un porcentaje de ganancia específico para cada cliente dependiendo el servicio que se cotice.</w:t>
      </w:r>
    </w:p>
    <w:p w14:paraId="2332822C" w14:textId="77777777" w:rsidR="00F37150" w:rsidRDefault="00F37150" w:rsidP="00F37150">
      <w:pPr>
        <w:rPr>
          <w:lang w:val="es-CO"/>
        </w:rPr>
      </w:pPr>
      <w:r>
        <w:rPr>
          <w:lang w:val="es-CO"/>
        </w:rPr>
        <w:t>Los porcentajes se establecerán de la siguiente manera:</w:t>
      </w:r>
    </w:p>
    <w:p w14:paraId="63B8895B" w14:textId="77777777" w:rsidR="00F37150" w:rsidRDefault="00F37150" w:rsidP="00F37150">
      <w:pPr>
        <w:pStyle w:val="Prrafodelista"/>
        <w:numPr>
          <w:ilvl w:val="0"/>
          <w:numId w:val="1"/>
        </w:numPr>
        <w:rPr>
          <w:lang w:val="es-CO"/>
        </w:rPr>
      </w:pPr>
      <w:r w:rsidRPr="00DA0195">
        <w:rPr>
          <w:b/>
          <w:bCs/>
          <w:lang w:val="es-CO"/>
        </w:rPr>
        <w:t xml:space="preserve">Servicios </w:t>
      </w:r>
      <w:proofErr w:type="spellStart"/>
      <w:r w:rsidRPr="00DA0195">
        <w:rPr>
          <w:b/>
          <w:bCs/>
          <w:lang w:val="es-CO"/>
        </w:rPr>
        <w:t>Ground</w:t>
      </w:r>
      <w:proofErr w:type="spellEnd"/>
      <w:r w:rsidRPr="00DA0195">
        <w:rPr>
          <w:b/>
          <w:bCs/>
          <w:lang w:val="es-CO"/>
        </w:rPr>
        <w:t>:</w:t>
      </w:r>
      <w:r>
        <w:rPr>
          <w:lang w:val="es-CO"/>
        </w:rPr>
        <w:t xml:space="preserve"> Las tarifas oscilan de $10 a $90 USD por lo cual se establece un margen de ganancia de $20 a $30 USD.</w:t>
      </w:r>
    </w:p>
    <w:p w14:paraId="397A4AD1" w14:textId="77777777" w:rsidR="00F37150" w:rsidRDefault="00F37150" w:rsidP="00F37150">
      <w:pPr>
        <w:pStyle w:val="Prrafodelista"/>
        <w:numPr>
          <w:ilvl w:val="0"/>
          <w:numId w:val="1"/>
        </w:numPr>
        <w:rPr>
          <w:lang w:val="es-CO"/>
        </w:rPr>
      </w:pPr>
      <w:r w:rsidRPr="00DA0195">
        <w:rPr>
          <w:b/>
          <w:bCs/>
          <w:lang w:val="es-CO"/>
        </w:rPr>
        <w:t>Servicios LTL</w:t>
      </w:r>
      <w:r>
        <w:rPr>
          <w:lang w:val="es-CO"/>
        </w:rPr>
        <w:t>: Se establece un margen de ganancia de $20 a $40 USD cuando el movimiento tiene un costo inferior o igual a $200.00 USD. De $200.00 a $1,000.00 USD se trabajará con un margen de ganancia entre el 10% y el 20%.</w:t>
      </w:r>
    </w:p>
    <w:p w14:paraId="2394F6D7" w14:textId="7FE714F7" w:rsidR="00F37150" w:rsidRDefault="00F37150" w:rsidP="00F37150">
      <w:pPr>
        <w:pStyle w:val="Prrafodelista"/>
        <w:numPr>
          <w:ilvl w:val="0"/>
          <w:numId w:val="1"/>
        </w:numPr>
        <w:rPr>
          <w:lang w:val="es-CO"/>
        </w:rPr>
      </w:pPr>
      <w:r>
        <w:rPr>
          <w:lang w:val="es-CO"/>
        </w:rPr>
        <w:t xml:space="preserve"> </w:t>
      </w:r>
      <w:r w:rsidRPr="00DA0195">
        <w:rPr>
          <w:b/>
          <w:bCs/>
          <w:lang w:val="es-CO"/>
        </w:rPr>
        <w:t xml:space="preserve">Servicios </w:t>
      </w:r>
      <w:proofErr w:type="spellStart"/>
      <w:r w:rsidRPr="00DA0195">
        <w:rPr>
          <w:b/>
          <w:bCs/>
          <w:lang w:val="es-CO"/>
        </w:rPr>
        <w:t>Volume</w:t>
      </w:r>
      <w:proofErr w:type="spellEnd"/>
      <w:r w:rsidRPr="00DA0195">
        <w:rPr>
          <w:b/>
          <w:bCs/>
          <w:lang w:val="es-CO"/>
        </w:rPr>
        <w:t>:</w:t>
      </w:r>
      <w:r>
        <w:rPr>
          <w:lang w:val="es-CO"/>
        </w:rPr>
        <w:t xml:space="preserve"> Las tarifas están entre los $1,000.00 y $2,000.00 USD. Por lo tanto, el margen de ganancia esta entre un 10 y 14%</w:t>
      </w:r>
      <w:r w:rsidR="004C06AD">
        <w:rPr>
          <w:lang w:val="es-CO"/>
        </w:rPr>
        <w:t>.</w:t>
      </w:r>
    </w:p>
    <w:p w14:paraId="24CE5173" w14:textId="77777777" w:rsidR="00F37150" w:rsidRDefault="00F37150" w:rsidP="00F37150">
      <w:pPr>
        <w:pStyle w:val="Prrafodelista"/>
        <w:numPr>
          <w:ilvl w:val="0"/>
          <w:numId w:val="1"/>
        </w:numPr>
        <w:rPr>
          <w:lang w:val="es-CO"/>
        </w:rPr>
      </w:pPr>
      <w:r w:rsidRPr="00670698">
        <w:rPr>
          <w:b/>
          <w:bCs/>
          <w:lang w:val="es-CO"/>
        </w:rPr>
        <w:t>Servicios Expedited y Time-</w:t>
      </w:r>
      <w:proofErr w:type="spellStart"/>
      <w:r w:rsidRPr="00670698">
        <w:rPr>
          <w:b/>
          <w:bCs/>
          <w:lang w:val="es-CO"/>
        </w:rPr>
        <w:t>Critical</w:t>
      </w:r>
      <w:proofErr w:type="spellEnd"/>
      <w:r w:rsidRPr="00670698">
        <w:rPr>
          <w:b/>
          <w:bCs/>
          <w:lang w:val="es-CO"/>
        </w:rPr>
        <w:t>:</w:t>
      </w:r>
      <w:r>
        <w:rPr>
          <w:lang w:val="es-CO"/>
        </w:rPr>
        <w:t xml:space="preserve"> Generalmente son servicios con un costo superior a los $2,000.00 USD y el porcentaje de ganancia es del 10% al 12%.</w:t>
      </w:r>
    </w:p>
    <w:p w14:paraId="1A177D39" w14:textId="389D74D6" w:rsidR="00F37150" w:rsidRPr="00907504" w:rsidRDefault="006D688C" w:rsidP="00F37150">
      <w:pPr>
        <w:rPr>
          <w:lang w:val="es-CO"/>
        </w:rPr>
      </w:pPr>
      <w:r w:rsidRPr="00E5153F">
        <w:rPr>
          <w:lang w:val="es-CO"/>
        </w:rPr>
        <w:t xml:space="preserve">Los porcentajes anteriormente mencionados están </w:t>
      </w:r>
      <w:r w:rsidR="00F04BC8">
        <w:rPr>
          <w:lang w:val="es-CO"/>
        </w:rPr>
        <w:t>basados en los rangos</w:t>
      </w:r>
      <w:r w:rsidRPr="00E5153F">
        <w:rPr>
          <w:lang w:val="es-CO"/>
        </w:rPr>
        <w:t xml:space="preserve"> que maneja la empresa. Sin embargo, con los estudios y análisis realizados se identificó que no todos los movimientos pueden tener el mismo porcentaje o margen de ganancia ya que los costos fluctúan. Por lo tanto, se planteó </w:t>
      </w:r>
      <w:r w:rsidR="00F04BC8">
        <w:rPr>
          <w:lang w:val="es-CO"/>
        </w:rPr>
        <w:t>e</w:t>
      </w:r>
      <w:r w:rsidRPr="00E5153F">
        <w:rPr>
          <w:lang w:val="es-CO"/>
        </w:rPr>
        <w:t xml:space="preserve"> implementó un porcentaje de ganancia o una tarifa fija dependiendo el tipo de servicio y su costo.  C</w:t>
      </w:r>
      <w:r w:rsidR="00F37150" w:rsidRPr="00E5153F">
        <w:rPr>
          <w:lang w:val="es-CO"/>
        </w:rPr>
        <w:t xml:space="preserve">omo se puede evidenciar, entre más costoso sea el servicio el porcentaje de ganancia es menor ya que hay costos fijos que se mantienen y la ganancia en cuestiones de dinero aumenta. </w:t>
      </w:r>
      <w:r w:rsidR="008722B8" w:rsidRPr="00E5153F">
        <w:rPr>
          <w:lang w:val="es-CO"/>
        </w:rPr>
        <w:t xml:space="preserve">Por otro lado, </w:t>
      </w:r>
      <w:r w:rsidRPr="00E5153F">
        <w:rPr>
          <w:lang w:val="es-CO"/>
        </w:rPr>
        <w:t xml:space="preserve">la empresa ya tenía establecido que </w:t>
      </w:r>
      <w:r w:rsidR="008722B8" w:rsidRPr="00E5153F">
        <w:rPr>
          <w:lang w:val="es-CO"/>
        </w:rPr>
        <w:t xml:space="preserve">las cargas que tienen un valor inferior a 200 USD </w:t>
      </w:r>
      <w:r w:rsidRPr="00E5153F">
        <w:rPr>
          <w:lang w:val="es-CO"/>
        </w:rPr>
        <w:t>tengan una tarifa fija (Entre $20 y $30 USD) ya</w:t>
      </w:r>
      <w:r w:rsidR="008722B8" w:rsidRPr="00E5153F">
        <w:rPr>
          <w:lang w:val="es-CO"/>
        </w:rPr>
        <w:t xml:space="preserve"> que se est</w:t>
      </w:r>
      <w:r w:rsidR="004525C5" w:rsidRPr="00E5153F">
        <w:rPr>
          <w:lang w:val="es-CO"/>
        </w:rPr>
        <w:t>án</w:t>
      </w:r>
      <w:r w:rsidR="008722B8" w:rsidRPr="00E5153F">
        <w:rPr>
          <w:lang w:val="es-CO"/>
        </w:rPr>
        <w:t xml:space="preserve"> teniendo en cuenta los costos fijos</w:t>
      </w:r>
      <w:r w:rsidRPr="00E5153F">
        <w:rPr>
          <w:lang w:val="es-CO"/>
        </w:rPr>
        <w:t xml:space="preserve"> para realizar un movimiento.</w:t>
      </w:r>
    </w:p>
    <w:p w14:paraId="33CCF8CD" w14:textId="37E9B464" w:rsidR="00F37150" w:rsidRPr="008C098D" w:rsidRDefault="00F37150" w:rsidP="005B123F">
      <w:pPr>
        <w:rPr>
          <w:lang w:val="es-CO"/>
        </w:rPr>
      </w:pPr>
      <w:r>
        <w:rPr>
          <w:lang w:val="es-CO"/>
        </w:rPr>
        <w:lastRenderedPageBreak/>
        <w:t xml:space="preserve">Al momento de fijar los márgenes también se </w:t>
      </w:r>
      <w:r w:rsidR="00157EC9">
        <w:rPr>
          <w:lang w:val="es-CO"/>
        </w:rPr>
        <w:t>tuvo</w:t>
      </w:r>
      <w:r>
        <w:rPr>
          <w:lang w:val="es-CO"/>
        </w:rPr>
        <w:t xml:space="preserve"> en cuenta que la empresa cuenta con mejores acuerdos de pricing con algunos transportistas y por ende las tarifas son más competitivas en el mercado. </w:t>
      </w:r>
      <w:r w:rsidR="00895FFB">
        <w:rPr>
          <w:lang w:val="es-CO"/>
        </w:rPr>
        <w:t>Los transportistas con los que se tienen estos acuerdos son</w:t>
      </w:r>
      <w:r>
        <w:rPr>
          <w:lang w:val="es-CO"/>
        </w:rPr>
        <w:t xml:space="preserve"> ABF y </w:t>
      </w:r>
      <w:proofErr w:type="spellStart"/>
      <w:r>
        <w:rPr>
          <w:lang w:val="es-CO"/>
        </w:rPr>
        <w:t>Ed</w:t>
      </w:r>
      <w:r w:rsidR="00907504">
        <w:rPr>
          <w:lang w:val="es-CO"/>
        </w:rPr>
        <w:t>i</w:t>
      </w:r>
      <w:proofErr w:type="spellEnd"/>
      <w:r>
        <w:rPr>
          <w:lang w:val="es-CO"/>
        </w:rPr>
        <w:t xml:space="preserve"> Express p</w:t>
      </w:r>
      <w:r w:rsidR="00895FFB">
        <w:rPr>
          <w:lang w:val="es-CO"/>
        </w:rPr>
        <w:t>or lo tanto se fij</w:t>
      </w:r>
      <w:r w:rsidR="00157EC9">
        <w:rPr>
          <w:lang w:val="es-CO"/>
        </w:rPr>
        <w:t>ó</w:t>
      </w:r>
      <w:r>
        <w:rPr>
          <w:lang w:val="es-CO"/>
        </w:rPr>
        <w:t xml:space="preserve"> un margen de ganancia superior ya que este pricing especial lo permite.</w:t>
      </w:r>
    </w:p>
    <w:p w14:paraId="1922022D" w14:textId="79D3AEA6" w:rsidR="00A70EE8" w:rsidRDefault="00F37150">
      <w:pPr>
        <w:rPr>
          <w:lang w:val="es-CO"/>
        </w:rPr>
      </w:pPr>
      <w:r>
        <w:rPr>
          <w:lang w:val="es-CO"/>
        </w:rPr>
        <w:t>Continuando con la ejecución del segundo objetivo específico</w:t>
      </w:r>
      <w:r w:rsidR="00A70EE8">
        <w:rPr>
          <w:lang w:val="es-CO"/>
        </w:rPr>
        <w:t>;</w:t>
      </w:r>
      <w:r>
        <w:rPr>
          <w:lang w:val="es-CO"/>
        </w:rPr>
        <w:t xml:space="preserve"> la información del anexo F. Pricing Clientes se incluyó en el TMS (</w:t>
      </w:r>
      <w:r w:rsidR="000C10D8">
        <w:rPr>
          <w:lang w:val="es-CO"/>
        </w:rPr>
        <w:t>Transportación</w:t>
      </w:r>
      <w:r>
        <w:rPr>
          <w:lang w:val="es-CO"/>
        </w:rPr>
        <w:t xml:space="preserve"> </w:t>
      </w:r>
      <w:proofErr w:type="spellStart"/>
      <w:r>
        <w:rPr>
          <w:lang w:val="es-CO"/>
        </w:rPr>
        <w:t>Managment</w:t>
      </w:r>
      <w:proofErr w:type="spellEnd"/>
      <w:r>
        <w:rPr>
          <w:lang w:val="es-CO"/>
        </w:rPr>
        <w:t xml:space="preserve"> </w:t>
      </w:r>
      <w:proofErr w:type="spellStart"/>
      <w:r>
        <w:rPr>
          <w:lang w:val="es-CO"/>
        </w:rPr>
        <w:t>System</w:t>
      </w:r>
      <w:proofErr w:type="spellEnd"/>
      <w:r>
        <w:rPr>
          <w:lang w:val="es-CO"/>
        </w:rPr>
        <w:t>) o sistema de cotizaciones interno de la empresa</w:t>
      </w:r>
      <w:r w:rsidR="004C06AD">
        <w:rPr>
          <w:lang w:val="es-CO"/>
        </w:rPr>
        <w:t xml:space="preserve"> y se creó </w:t>
      </w:r>
      <w:r>
        <w:rPr>
          <w:lang w:val="es-CO"/>
        </w:rPr>
        <w:t xml:space="preserve">un perfil para los clientes donde se especifica el pricing diseñado para cada uno de ellos. También, se programó con las preferencias que tienen como lo son los accesorios usados en los embarques y tipo de embalaje de la carga. </w:t>
      </w:r>
    </w:p>
    <w:p w14:paraId="5971AA16" w14:textId="65813B37" w:rsidR="00F37150" w:rsidRDefault="00A70EE8" w:rsidP="00F37150">
      <w:pPr>
        <w:rPr>
          <w:lang w:val="es-CO"/>
        </w:rPr>
      </w:pPr>
      <w:r>
        <w:rPr>
          <w:lang w:val="es-CO"/>
        </w:rPr>
        <w:t xml:space="preserve">De acuerdo a Zeke </w:t>
      </w:r>
      <w:proofErr w:type="spellStart"/>
      <w:r>
        <w:rPr>
          <w:lang w:val="es-CO"/>
        </w:rPr>
        <w:t>Ziliak</w:t>
      </w:r>
      <w:proofErr w:type="spellEnd"/>
      <w:r w:rsidR="00097D74">
        <w:rPr>
          <w:lang w:val="es-CO"/>
        </w:rPr>
        <w:t xml:space="preserve"> (2020) </w:t>
      </w:r>
      <w:r>
        <w:rPr>
          <w:lang w:val="es-CO"/>
        </w:rPr>
        <w:t xml:space="preserve"> “</w:t>
      </w:r>
      <w:commentRangeStart w:id="22"/>
      <w:r w:rsidRPr="003B41B8">
        <w:rPr>
          <w:lang w:val="es-CO"/>
        </w:rPr>
        <w:t>Fijar precios de forma rápida e inteligente es fundamental para el éxito de una empresa en el sector del transporte y la logística</w:t>
      </w:r>
      <w:r>
        <w:rPr>
          <w:lang w:val="es-CO"/>
        </w:rPr>
        <w:t xml:space="preserve">” </w:t>
      </w:r>
      <w:commentRangeEnd w:id="22"/>
      <w:r w:rsidR="004C06AD">
        <w:rPr>
          <w:rStyle w:val="Refdecomentario"/>
        </w:rPr>
        <w:commentReference w:id="22"/>
      </w:r>
      <w:r w:rsidR="00907504">
        <w:rPr>
          <w:lang w:val="es-CO"/>
        </w:rPr>
        <w:t xml:space="preserve"> (Párr. 9)</w:t>
      </w:r>
      <w:r>
        <w:rPr>
          <w:lang w:val="es-CO"/>
        </w:rPr>
        <w:t>este es uno de los prop</w:t>
      </w:r>
      <w:r w:rsidR="00097D74">
        <w:rPr>
          <w:lang w:val="es-CO"/>
        </w:rPr>
        <w:t>ó</w:t>
      </w:r>
      <w:r>
        <w:rPr>
          <w:lang w:val="es-CO"/>
        </w:rPr>
        <w:t xml:space="preserve">sitos de programar el sistema con el perfil de cada cliente ya que permite que </w:t>
      </w:r>
      <w:r w:rsidR="00F37150">
        <w:rPr>
          <w:lang w:val="es-CO"/>
        </w:rPr>
        <w:t>los agentes operativos d</w:t>
      </w:r>
      <w:r>
        <w:rPr>
          <w:lang w:val="es-CO"/>
        </w:rPr>
        <w:t xml:space="preserve">el departamento puedan </w:t>
      </w:r>
      <w:r w:rsidR="00F37150">
        <w:rPr>
          <w:lang w:val="es-CO"/>
        </w:rPr>
        <w:t xml:space="preserve">visualizar los precios de venta </w:t>
      </w:r>
      <w:r>
        <w:rPr>
          <w:lang w:val="es-CO"/>
        </w:rPr>
        <w:t>de manera fácil y rápida mejorando el tiempo de respuesta y a su vez</w:t>
      </w:r>
      <w:r w:rsidR="00F37150">
        <w:rPr>
          <w:lang w:val="es-CO"/>
        </w:rPr>
        <w:t xml:space="preserve"> evita</w:t>
      </w:r>
      <w:r>
        <w:rPr>
          <w:lang w:val="es-CO"/>
        </w:rPr>
        <w:t>ndo</w:t>
      </w:r>
      <w:r w:rsidR="00F37150">
        <w:rPr>
          <w:lang w:val="es-CO"/>
        </w:rPr>
        <w:t xml:space="preserve"> la discrepancia en las tarifas enviadas por diferentes agentes </w:t>
      </w:r>
      <w:r>
        <w:rPr>
          <w:lang w:val="es-CO"/>
        </w:rPr>
        <w:t>operativos</w:t>
      </w:r>
      <w:r w:rsidR="00DD17BA">
        <w:rPr>
          <w:lang w:val="es-CO"/>
        </w:rPr>
        <w:t>.</w:t>
      </w:r>
    </w:p>
    <w:p w14:paraId="5CDCE9A2" w14:textId="18019C6C" w:rsidR="00F37150" w:rsidRDefault="00F37150" w:rsidP="000C751B">
      <w:pPr>
        <w:pStyle w:val="Ttulo2"/>
        <w:spacing w:line="480" w:lineRule="auto"/>
        <w:rPr>
          <w:lang w:val="es-CO"/>
        </w:rPr>
      </w:pPr>
      <w:bookmarkStart w:id="23" w:name="_Toc57543388"/>
      <w:r w:rsidRPr="00F37150">
        <w:rPr>
          <w:lang w:val="es-CO"/>
        </w:rPr>
        <w:t xml:space="preserve">Seguimiento de la estrategia implementada por medio un plan de </w:t>
      </w:r>
      <w:proofErr w:type="spellStart"/>
      <w:r w:rsidRPr="00F37150">
        <w:rPr>
          <w:lang w:val="es-CO"/>
        </w:rPr>
        <w:t>inside</w:t>
      </w:r>
      <w:proofErr w:type="spellEnd"/>
      <w:r w:rsidRPr="00F37150">
        <w:rPr>
          <w:lang w:val="es-CO"/>
        </w:rPr>
        <w:t xml:space="preserve"> sales para conocer las fallas y aciertos.</w:t>
      </w:r>
      <w:bookmarkEnd w:id="23"/>
    </w:p>
    <w:p w14:paraId="34410835" w14:textId="42C937AB" w:rsidR="00987282" w:rsidRDefault="00F37150" w:rsidP="00505A53">
      <w:pPr>
        <w:rPr>
          <w:lang w:val="es-CO"/>
        </w:rPr>
      </w:pPr>
      <w:r w:rsidRPr="00F37150">
        <w:rPr>
          <w:lang w:val="es-CO"/>
        </w:rPr>
        <w:t>Para verificar el funcionamiento de la estrategia de precios implementada, se realiz</w:t>
      </w:r>
      <w:r w:rsidR="00157EC9">
        <w:rPr>
          <w:lang w:val="es-CO"/>
        </w:rPr>
        <w:t>ó</w:t>
      </w:r>
      <w:r w:rsidRPr="00F37150">
        <w:rPr>
          <w:lang w:val="es-CO"/>
        </w:rPr>
        <w:t xml:space="preserve"> un plan de </w:t>
      </w:r>
      <w:proofErr w:type="spellStart"/>
      <w:r w:rsidRPr="00F37150">
        <w:rPr>
          <w:lang w:val="es-CO"/>
        </w:rPr>
        <w:t>inside</w:t>
      </w:r>
      <w:proofErr w:type="spellEnd"/>
      <w:r w:rsidRPr="00F37150">
        <w:rPr>
          <w:lang w:val="es-CO"/>
        </w:rPr>
        <w:t xml:space="preserve"> sales como se indicó en el tercer objetivo específico. Este plan se llev</w:t>
      </w:r>
      <w:r w:rsidR="00157EC9">
        <w:rPr>
          <w:lang w:val="es-CO"/>
        </w:rPr>
        <w:t>ó</w:t>
      </w:r>
      <w:r w:rsidRPr="00F37150">
        <w:rPr>
          <w:lang w:val="es-CO"/>
        </w:rPr>
        <w:t xml:space="preserve"> a cabo</w:t>
      </w:r>
      <w:r w:rsidR="00505A53">
        <w:rPr>
          <w:lang w:val="es-CO"/>
        </w:rPr>
        <w:t xml:space="preserve"> identificando a</w:t>
      </w:r>
      <w:r w:rsidRPr="00F37150">
        <w:rPr>
          <w:lang w:val="es-CO"/>
        </w:rPr>
        <w:t xml:space="preserve"> los clientes que aún siguen cotizando y no están moviendo carga o que el volumen de carga que mueven no es proporcional al volumen de cotizaciones que realizan. </w:t>
      </w:r>
      <w:r w:rsidR="00157EC9">
        <w:rPr>
          <w:lang w:val="es-CO"/>
        </w:rPr>
        <w:t xml:space="preserve">Todo </w:t>
      </w:r>
      <w:r w:rsidR="00157EC9">
        <w:rPr>
          <w:lang w:val="es-CO"/>
        </w:rPr>
        <w:lastRenderedPageBreak/>
        <w:t xml:space="preserve">este proceso fue realizado </w:t>
      </w:r>
      <w:r w:rsidRPr="00F37150">
        <w:rPr>
          <w:lang w:val="es-CO"/>
        </w:rPr>
        <w:t xml:space="preserve">por medio de </w:t>
      </w:r>
      <w:r w:rsidR="004C06AD">
        <w:rPr>
          <w:lang w:val="es-CO"/>
        </w:rPr>
        <w:t xml:space="preserve">entrevistas realizadas mediante </w:t>
      </w:r>
      <w:r w:rsidRPr="00F37150">
        <w:rPr>
          <w:lang w:val="es-CO"/>
        </w:rPr>
        <w:t xml:space="preserve">llamadas telefónicas </w:t>
      </w:r>
      <w:r>
        <w:rPr>
          <w:lang w:val="es-CO"/>
        </w:rPr>
        <w:t>y</w:t>
      </w:r>
      <w:r w:rsidRPr="00F37150">
        <w:rPr>
          <w:lang w:val="es-CO"/>
        </w:rPr>
        <w:t xml:space="preserve"> correos electrónicos</w:t>
      </w:r>
      <w:r w:rsidR="00987282">
        <w:rPr>
          <w:lang w:val="es-CO"/>
        </w:rPr>
        <w:t xml:space="preserve"> realizando preguntas como: </w:t>
      </w:r>
    </w:p>
    <w:p w14:paraId="05997A84" w14:textId="477C7C30" w:rsidR="00987282" w:rsidRDefault="00987282" w:rsidP="00987282">
      <w:pPr>
        <w:pStyle w:val="Prrafodelista"/>
        <w:numPr>
          <w:ilvl w:val="0"/>
          <w:numId w:val="1"/>
        </w:numPr>
        <w:rPr>
          <w:lang w:val="es-CO"/>
        </w:rPr>
      </w:pPr>
      <w:r>
        <w:rPr>
          <w:lang w:val="es-CO"/>
        </w:rPr>
        <w:t>¿Cómo están las tarifas de DGL frente a la competencia?</w:t>
      </w:r>
    </w:p>
    <w:p w14:paraId="0DB51C9A" w14:textId="25E3E8A9" w:rsidR="00987282" w:rsidRDefault="00987282" w:rsidP="00987282">
      <w:pPr>
        <w:pStyle w:val="Prrafodelista"/>
        <w:numPr>
          <w:ilvl w:val="0"/>
          <w:numId w:val="1"/>
        </w:numPr>
        <w:rPr>
          <w:lang w:val="es-CO"/>
        </w:rPr>
      </w:pPr>
      <w:r>
        <w:rPr>
          <w:lang w:val="es-CO"/>
        </w:rPr>
        <w:t>¿Qué les parece el tiempo de respuesta?</w:t>
      </w:r>
    </w:p>
    <w:p w14:paraId="336174A3" w14:textId="16836C03" w:rsidR="00987282" w:rsidRDefault="00987282" w:rsidP="00987282">
      <w:pPr>
        <w:pStyle w:val="Prrafodelista"/>
        <w:numPr>
          <w:ilvl w:val="0"/>
          <w:numId w:val="1"/>
        </w:numPr>
        <w:rPr>
          <w:lang w:val="es-CO"/>
        </w:rPr>
      </w:pPr>
      <w:r>
        <w:rPr>
          <w:lang w:val="es-CO"/>
        </w:rPr>
        <w:t>¿Cuáles son los transportistas de preferencia?</w:t>
      </w:r>
    </w:p>
    <w:p w14:paraId="77E70FA2" w14:textId="0409320A" w:rsidR="00987282" w:rsidRPr="00987282" w:rsidRDefault="00987282" w:rsidP="00987282">
      <w:pPr>
        <w:pStyle w:val="Prrafodelista"/>
        <w:numPr>
          <w:ilvl w:val="0"/>
          <w:numId w:val="1"/>
        </w:numPr>
        <w:rPr>
          <w:lang w:val="es-CO"/>
        </w:rPr>
      </w:pPr>
      <w:r>
        <w:rPr>
          <w:lang w:val="es-CO"/>
        </w:rPr>
        <w:t>¿Cómo les ha parecido el servicio general de DGL?</w:t>
      </w:r>
    </w:p>
    <w:p w14:paraId="1A58B3FF" w14:textId="75529E96" w:rsidR="00987282" w:rsidRPr="00505A53" w:rsidRDefault="00987282" w:rsidP="00157EC9">
      <w:pPr>
        <w:rPr>
          <w:lang w:val="es-CO"/>
        </w:rPr>
      </w:pPr>
      <w:r>
        <w:rPr>
          <w:lang w:val="es-CO"/>
        </w:rPr>
        <w:t xml:space="preserve">Lo anterior, </w:t>
      </w:r>
      <w:r w:rsidRPr="00987282">
        <w:rPr>
          <w:lang w:val="es-CO"/>
        </w:rPr>
        <w:t xml:space="preserve">con el fin de recibir retroalimentación y poder mejorar la estrategia de precios establecida para estos clientes en específico. </w:t>
      </w:r>
    </w:p>
    <w:p w14:paraId="21FBD49A" w14:textId="1ECE6238" w:rsidR="00F37150" w:rsidRDefault="00F37150" w:rsidP="000C751B">
      <w:pPr>
        <w:pStyle w:val="Ttulo2"/>
        <w:rPr>
          <w:lang w:val="es-CO"/>
        </w:rPr>
      </w:pPr>
      <w:bookmarkStart w:id="24" w:name="_Toc57543389"/>
      <w:r w:rsidRPr="00505A53">
        <w:rPr>
          <w:lang w:val="es-CO"/>
        </w:rPr>
        <w:t>Evaluación de resultados</w:t>
      </w:r>
      <w:bookmarkEnd w:id="24"/>
    </w:p>
    <w:p w14:paraId="2A154FAD" w14:textId="3A4BD72B" w:rsidR="002E52FE" w:rsidRDefault="00505A53" w:rsidP="002E52FE">
      <w:pPr>
        <w:rPr>
          <w:lang w:val="es-CO"/>
        </w:rPr>
      </w:pPr>
      <w:r>
        <w:rPr>
          <w:lang w:val="es-CO"/>
        </w:rPr>
        <w:t xml:space="preserve">Por último, </w:t>
      </w:r>
      <w:r w:rsidR="00A70EE8">
        <w:rPr>
          <w:lang w:val="es-CO"/>
        </w:rPr>
        <w:t>se realiz</w:t>
      </w:r>
      <w:r w:rsidR="00157EC9">
        <w:rPr>
          <w:lang w:val="es-CO"/>
        </w:rPr>
        <w:t>ó</w:t>
      </w:r>
      <w:r w:rsidR="00A70EE8">
        <w:rPr>
          <w:lang w:val="es-CO"/>
        </w:rPr>
        <w:t xml:space="preserve"> la evaluación de resultados por medio de </w:t>
      </w:r>
      <w:r>
        <w:rPr>
          <w:lang w:val="es-CO"/>
        </w:rPr>
        <w:t xml:space="preserve">los </w:t>
      </w:r>
      <w:r w:rsidR="002E52FE">
        <w:rPr>
          <w:lang w:val="es-CO"/>
        </w:rPr>
        <w:t xml:space="preserve">mismos </w:t>
      </w:r>
      <w:r>
        <w:rPr>
          <w:lang w:val="es-CO"/>
        </w:rPr>
        <w:t>informes de las ventas del departamento</w:t>
      </w:r>
      <w:r w:rsidR="002E52FE">
        <w:rPr>
          <w:lang w:val="es-CO"/>
        </w:rPr>
        <w:t xml:space="preserve"> LTL que fueron estudiados para la implementación de la estrategia</w:t>
      </w:r>
      <w:r>
        <w:rPr>
          <w:lang w:val="es-CO"/>
        </w:rPr>
        <w:t xml:space="preserve">. </w:t>
      </w:r>
    </w:p>
    <w:p w14:paraId="6E9AC8F8" w14:textId="7B6F8431" w:rsidR="00505A53" w:rsidRDefault="002E52FE" w:rsidP="002E52FE">
      <w:pPr>
        <w:rPr>
          <w:lang w:val="es-CO"/>
        </w:rPr>
      </w:pPr>
      <w:r>
        <w:rPr>
          <w:lang w:val="es-CO"/>
        </w:rPr>
        <w:t>También, se verific</w:t>
      </w:r>
      <w:r w:rsidR="00157EC9">
        <w:rPr>
          <w:lang w:val="es-CO"/>
        </w:rPr>
        <w:t>ó</w:t>
      </w:r>
      <w:r>
        <w:rPr>
          <w:lang w:val="es-CO"/>
        </w:rPr>
        <w:t xml:space="preserve"> </w:t>
      </w:r>
      <w:r w:rsidR="00505A53">
        <w:rPr>
          <w:lang w:val="es-CO"/>
        </w:rPr>
        <w:t>el número de clientes nuevos que ingresaron a la compañía durante el periodo</w:t>
      </w:r>
      <w:r>
        <w:rPr>
          <w:lang w:val="es-CO"/>
        </w:rPr>
        <w:t xml:space="preserve"> de implementación</w:t>
      </w:r>
      <w:r w:rsidR="00505A53">
        <w:rPr>
          <w:lang w:val="es-CO"/>
        </w:rPr>
        <w:t>. De esta manera</w:t>
      </w:r>
      <w:r>
        <w:rPr>
          <w:lang w:val="es-CO"/>
        </w:rPr>
        <w:t>,</w:t>
      </w:r>
      <w:r w:rsidR="00505A53">
        <w:rPr>
          <w:lang w:val="es-CO"/>
        </w:rPr>
        <w:t xml:space="preserve"> </w:t>
      </w:r>
      <w:r w:rsidR="00157EC9">
        <w:rPr>
          <w:lang w:val="es-CO"/>
        </w:rPr>
        <w:t xml:space="preserve">se podrá </w:t>
      </w:r>
      <w:r w:rsidR="00505A53">
        <w:rPr>
          <w:lang w:val="es-CO"/>
        </w:rPr>
        <w:t>evidenciar si fue eficiente para cumplir con las metas de la empresa.</w:t>
      </w:r>
    </w:p>
    <w:p w14:paraId="690DFA4E" w14:textId="0B0D6D1D" w:rsidR="00F37150" w:rsidRDefault="00157EC9" w:rsidP="00E166CB">
      <w:pPr>
        <w:rPr>
          <w:lang w:val="es-CO"/>
        </w:rPr>
      </w:pPr>
      <w:r>
        <w:rPr>
          <w:lang w:val="es-CO"/>
        </w:rPr>
        <w:t>Finalmente,</w:t>
      </w:r>
      <w:r w:rsidR="00505A53" w:rsidRPr="001D1570">
        <w:rPr>
          <w:lang w:val="es-CO"/>
        </w:rPr>
        <w:t xml:space="preserve"> co</w:t>
      </w:r>
      <w:r>
        <w:rPr>
          <w:lang w:val="es-CO"/>
        </w:rPr>
        <w:t>mo</w:t>
      </w:r>
      <w:r w:rsidR="00505A53" w:rsidRPr="001D1570">
        <w:rPr>
          <w:lang w:val="es-CO"/>
        </w:rPr>
        <w:t xml:space="preserve"> </w:t>
      </w:r>
      <w:r w:rsidR="00933208" w:rsidRPr="001D1570">
        <w:rPr>
          <w:lang w:val="es-CO"/>
        </w:rPr>
        <w:t xml:space="preserve">el método cuantitativo “se centra en una causa y en un efecto” </w:t>
      </w:r>
      <w:sdt>
        <w:sdtPr>
          <w:rPr>
            <w:lang w:val="es-CO"/>
          </w:rPr>
          <w:id w:val="-195932460"/>
          <w:citation/>
        </w:sdtPr>
        <w:sdtEndPr/>
        <w:sdtContent>
          <w:r w:rsidR="00E166CB" w:rsidRPr="001D1570">
            <w:rPr>
              <w:lang w:val="es-CO"/>
            </w:rPr>
            <w:fldChar w:fldCharType="begin"/>
          </w:r>
          <w:r w:rsidR="00E166CB" w:rsidRPr="001D1570">
            <w:rPr>
              <w:lang w:val="es-CO"/>
            </w:rPr>
            <w:instrText xml:space="preserve"> CITATION Uni20 \l 9226 </w:instrText>
          </w:r>
          <w:r w:rsidR="00E166CB" w:rsidRPr="001D1570">
            <w:rPr>
              <w:lang w:val="es-CO"/>
            </w:rPr>
            <w:fldChar w:fldCharType="separate"/>
          </w:r>
          <w:r w:rsidR="000C751B" w:rsidRPr="001D1570">
            <w:rPr>
              <w:noProof/>
              <w:lang w:val="es-CO"/>
            </w:rPr>
            <w:t>(Universidad de Alcalá, 2020)</w:t>
          </w:r>
          <w:r w:rsidR="00E166CB" w:rsidRPr="001D1570">
            <w:rPr>
              <w:lang w:val="es-CO"/>
            </w:rPr>
            <w:fldChar w:fldCharType="end"/>
          </w:r>
        </w:sdtContent>
      </w:sdt>
      <w:r w:rsidR="00E166CB" w:rsidRPr="001D1570">
        <w:rPr>
          <w:lang w:val="es-CO"/>
        </w:rPr>
        <w:t xml:space="preserve"> </w:t>
      </w:r>
      <w:r>
        <w:rPr>
          <w:lang w:val="es-CO"/>
        </w:rPr>
        <w:t xml:space="preserve">se podrá </w:t>
      </w:r>
      <w:r w:rsidR="00E166CB" w:rsidRPr="001D1570">
        <w:rPr>
          <w:lang w:val="es-CO"/>
        </w:rPr>
        <w:t xml:space="preserve">evidenciar si la estandarización de precios tuvo un efecto </w:t>
      </w:r>
      <w:r w:rsidR="002E52FE" w:rsidRPr="001D1570">
        <w:rPr>
          <w:lang w:val="es-CO"/>
        </w:rPr>
        <w:t xml:space="preserve">positivo </w:t>
      </w:r>
      <w:r w:rsidR="00E166CB" w:rsidRPr="001D1570">
        <w:rPr>
          <w:lang w:val="es-CO"/>
        </w:rPr>
        <w:t>sobre las ventas de la compañía</w:t>
      </w:r>
      <w:r w:rsidR="00895FFB" w:rsidRPr="001D1570">
        <w:rPr>
          <w:lang w:val="es-CO"/>
        </w:rPr>
        <w:t xml:space="preserve"> comparando las ventas de meses anteriores con las ventas del periodo de la implementación</w:t>
      </w:r>
      <w:r w:rsidR="00E166CB" w:rsidRPr="001D1570">
        <w:rPr>
          <w:lang w:val="es-CO"/>
        </w:rPr>
        <w:t>.</w:t>
      </w:r>
    </w:p>
    <w:p w14:paraId="211DB210" w14:textId="0B44D6B3" w:rsidR="000C1EF4" w:rsidRDefault="000C1EF4" w:rsidP="00E166CB">
      <w:pPr>
        <w:rPr>
          <w:lang w:val="es-CO"/>
        </w:rPr>
      </w:pPr>
    </w:p>
    <w:p w14:paraId="6AED3E0F" w14:textId="77777777" w:rsidR="000C1EF4" w:rsidRDefault="000C1EF4" w:rsidP="00E166CB">
      <w:pPr>
        <w:rPr>
          <w:lang w:val="es-CO"/>
        </w:rPr>
      </w:pPr>
    </w:p>
    <w:p w14:paraId="1A3BADFA" w14:textId="0B2156EA" w:rsidR="00A02059" w:rsidRPr="00A02059" w:rsidRDefault="00A02059" w:rsidP="00A02059">
      <w:pPr>
        <w:pStyle w:val="Ttulo1"/>
        <w:jc w:val="center"/>
        <w:rPr>
          <w:rFonts w:ascii="Times New Roman" w:eastAsia="Times New Roman" w:hAnsi="Times New Roman" w:cs="Times New Roman"/>
          <w:b/>
          <w:color w:val="000000"/>
          <w:sz w:val="24"/>
          <w:szCs w:val="24"/>
          <w:lang w:val="es-CO"/>
        </w:rPr>
      </w:pPr>
      <w:bookmarkStart w:id="25" w:name="_Toc57543390"/>
      <w:r>
        <w:rPr>
          <w:rFonts w:ascii="Times New Roman" w:eastAsia="Times New Roman" w:hAnsi="Times New Roman" w:cs="Times New Roman"/>
          <w:b/>
          <w:color w:val="000000"/>
          <w:sz w:val="24"/>
          <w:szCs w:val="24"/>
          <w:lang w:val="es-CO"/>
        </w:rPr>
        <w:lastRenderedPageBreak/>
        <w:t>Cronograma</w:t>
      </w:r>
      <w:bookmarkEnd w:id="25"/>
      <w:r w:rsidR="001B19E9" w:rsidDel="001B19E9">
        <w:rPr>
          <w:rFonts w:ascii="Times New Roman" w:eastAsia="Times New Roman" w:hAnsi="Times New Roman" w:cs="Times New Roman"/>
          <w:b/>
          <w:color w:val="000000"/>
          <w:sz w:val="24"/>
          <w:szCs w:val="24"/>
          <w:lang w:val="es-CO"/>
        </w:rPr>
        <w:t xml:space="preserve"> </w:t>
      </w:r>
    </w:p>
    <w:tbl>
      <w:tblPr>
        <w:tblStyle w:val="Tablaconcuadrcula"/>
        <w:tblW w:w="0" w:type="auto"/>
        <w:tblLook w:val="04A0" w:firstRow="1" w:lastRow="0" w:firstColumn="1" w:lastColumn="0" w:noHBand="0" w:noVBand="1"/>
      </w:tblPr>
      <w:tblGrid>
        <w:gridCol w:w="1737"/>
        <w:gridCol w:w="763"/>
        <w:gridCol w:w="700"/>
        <w:gridCol w:w="695"/>
        <w:gridCol w:w="654"/>
        <w:gridCol w:w="674"/>
        <w:gridCol w:w="674"/>
        <w:gridCol w:w="674"/>
        <w:gridCol w:w="674"/>
        <w:gridCol w:w="710"/>
        <w:gridCol w:w="701"/>
        <w:gridCol w:w="694"/>
      </w:tblGrid>
      <w:tr w:rsidR="00966172" w14:paraId="3D99DECD" w14:textId="77777777" w:rsidTr="00273582">
        <w:tc>
          <w:tcPr>
            <w:tcW w:w="1737" w:type="dxa"/>
            <w:vMerge w:val="restart"/>
          </w:tcPr>
          <w:p w14:paraId="1A779CFA" w14:textId="78BC5C1D" w:rsidR="00966172" w:rsidRDefault="00966172" w:rsidP="00AC5B18">
            <w:pPr>
              <w:ind w:firstLine="0"/>
              <w:rPr>
                <w:lang w:val="es-CO"/>
              </w:rPr>
            </w:pPr>
            <w:r>
              <w:rPr>
                <w:lang w:val="es-CO"/>
              </w:rPr>
              <w:t>Actividad</w:t>
            </w:r>
          </w:p>
        </w:tc>
        <w:tc>
          <w:tcPr>
            <w:tcW w:w="2812" w:type="dxa"/>
            <w:gridSpan w:val="4"/>
          </w:tcPr>
          <w:p w14:paraId="4F8E74BD" w14:textId="518D0F57" w:rsidR="00966172" w:rsidRDefault="00966172" w:rsidP="00AC5B18">
            <w:pPr>
              <w:ind w:firstLine="0"/>
              <w:rPr>
                <w:lang w:val="es-CO"/>
              </w:rPr>
            </w:pPr>
            <w:r>
              <w:rPr>
                <w:lang w:val="es-CO"/>
              </w:rPr>
              <w:t>Septiembre</w:t>
            </w:r>
          </w:p>
        </w:tc>
        <w:tc>
          <w:tcPr>
            <w:tcW w:w="2696" w:type="dxa"/>
            <w:gridSpan w:val="4"/>
          </w:tcPr>
          <w:p w14:paraId="26C27520" w14:textId="4A704185" w:rsidR="00966172" w:rsidRDefault="00966172" w:rsidP="00AC5B18">
            <w:pPr>
              <w:ind w:firstLine="0"/>
              <w:rPr>
                <w:lang w:val="es-CO"/>
              </w:rPr>
            </w:pPr>
            <w:r>
              <w:rPr>
                <w:lang w:val="es-CO"/>
              </w:rPr>
              <w:t>Octubre</w:t>
            </w:r>
          </w:p>
        </w:tc>
        <w:tc>
          <w:tcPr>
            <w:tcW w:w="2105" w:type="dxa"/>
            <w:gridSpan w:val="3"/>
          </w:tcPr>
          <w:p w14:paraId="24C53BF5" w14:textId="4AE2BF76" w:rsidR="00966172" w:rsidRDefault="00966172" w:rsidP="00AC5B18">
            <w:pPr>
              <w:ind w:firstLine="0"/>
              <w:rPr>
                <w:lang w:val="es-CO"/>
              </w:rPr>
            </w:pPr>
            <w:r>
              <w:rPr>
                <w:lang w:val="es-CO"/>
              </w:rPr>
              <w:t>Noviembre</w:t>
            </w:r>
          </w:p>
        </w:tc>
      </w:tr>
      <w:tr w:rsidR="00966172" w14:paraId="27D8EFAE" w14:textId="77777777" w:rsidTr="00966172">
        <w:tc>
          <w:tcPr>
            <w:tcW w:w="1737" w:type="dxa"/>
            <w:vMerge/>
          </w:tcPr>
          <w:p w14:paraId="53052C2C" w14:textId="77777777" w:rsidR="00966172" w:rsidRDefault="00966172" w:rsidP="00AC5B18">
            <w:pPr>
              <w:ind w:firstLine="0"/>
              <w:rPr>
                <w:lang w:val="es-CO"/>
              </w:rPr>
            </w:pPr>
          </w:p>
        </w:tc>
        <w:tc>
          <w:tcPr>
            <w:tcW w:w="763" w:type="dxa"/>
          </w:tcPr>
          <w:p w14:paraId="087C7BB0" w14:textId="27D7676A" w:rsidR="00966172" w:rsidRDefault="00966172" w:rsidP="00AC5B18">
            <w:pPr>
              <w:ind w:firstLine="0"/>
              <w:rPr>
                <w:lang w:val="es-CO"/>
              </w:rPr>
            </w:pPr>
            <w:r>
              <w:rPr>
                <w:lang w:val="es-CO"/>
              </w:rPr>
              <w:t>1</w:t>
            </w:r>
          </w:p>
        </w:tc>
        <w:tc>
          <w:tcPr>
            <w:tcW w:w="700" w:type="dxa"/>
          </w:tcPr>
          <w:p w14:paraId="2D139BC3" w14:textId="602A582D" w:rsidR="00966172" w:rsidRDefault="00966172" w:rsidP="00AC5B18">
            <w:pPr>
              <w:ind w:firstLine="0"/>
              <w:rPr>
                <w:lang w:val="es-CO"/>
              </w:rPr>
            </w:pPr>
            <w:r>
              <w:rPr>
                <w:lang w:val="es-CO"/>
              </w:rPr>
              <w:t>2</w:t>
            </w:r>
          </w:p>
        </w:tc>
        <w:tc>
          <w:tcPr>
            <w:tcW w:w="695" w:type="dxa"/>
          </w:tcPr>
          <w:p w14:paraId="2AA1D167" w14:textId="479D003A" w:rsidR="00966172" w:rsidRDefault="00966172" w:rsidP="00AC5B18">
            <w:pPr>
              <w:ind w:firstLine="0"/>
              <w:rPr>
                <w:lang w:val="es-CO"/>
              </w:rPr>
            </w:pPr>
            <w:r>
              <w:rPr>
                <w:lang w:val="es-CO"/>
              </w:rPr>
              <w:t>3</w:t>
            </w:r>
          </w:p>
        </w:tc>
        <w:tc>
          <w:tcPr>
            <w:tcW w:w="654" w:type="dxa"/>
          </w:tcPr>
          <w:p w14:paraId="475E8A8A" w14:textId="6D1E9699" w:rsidR="00966172" w:rsidRDefault="00966172" w:rsidP="00AC5B18">
            <w:pPr>
              <w:ind w:firstLine="0"/>
              <w:rPr>
                <w:lang w:val="es-CO"/>
              </w:rPr>
            </w:pPr>
            <w:r>
              <w:rPr>
                <w:lang w:val="es-CO"/>
              </w:rPr>
              <w:t>4</w:t>
            </w:r>
          </w:p>
        </w:tc>
        <w:tc>
          <w:tcPr>
            <w:tcW w:w="674" w:type="dxa"/>
          </w:tcPr>
          <w:p w14:paraId="1CEB1451" w14:textId="2721664E" w:rsidR="00966172" w:rsidRDefault="00966172" w:rsidP="00AC5B18">
            <w:pPr>
              <w:ind w:firstLine="0"/>
              <w:rPr>
                <w:lang w:val="es-CO"/>
              </w:rPr>
            </w:pPr>
            <w:r>
              <w:rPr>
                <w:lang w:val="es-CO"/>
              </w:rPr>
              <w:t>1</w:t>
            </w:r>
          </w:p>
        </w:tc>
        <w:tc>
          <w:tcPr>
            <w:tcW w:w="674" w:type="dxa"/>
          </w:tcPr>
          <w:p w14:paraId="01772E3D" w14:textId="24E3A79A" w:rsidR="00966172" w:rsidRDefault="00966172" w:rsidP="00AC5B18">
            <w:pPr>
              <w:ind w:firstLine="0"/>
              <w:rPr>
                <w:lang w:val="es-CO"/>
              </w:rPr>
            </w:pPr>
            <w:r>
              <w:rPr>
                <w:lang w:val="es-CO"/>
              </w:rPr>
              <w:t>2</w:t>
            </w:r>
          </w:p>
        </w:tc>
        <w:tc>
          <w:tcPr>
            <w:tcW w:w="674" w:type="dxa"/>
          </w:tcPr>
          <w:p w14:paraId="54358039" w14:textId="4CA18A3F" w:rsidR="00966172" w:rsidRDefault="00966172" w:rsidP="00AC5B18">
            <w:pPr>
              <w:ind w:firstLine="0"/>
              <w:rPr>
                <w:lang w:val="es-CO"/>
              </w:rPr>
            </w:pPr>
            <w:r>
              <w:rPr>
                <w:lang w:val="es-CO"/>
              </w:rPr>
              <w:t>3</w:t>
            </w:r>
          </w:p>
        </w:tc>
        <w:tc>
          <w:tcPr>
            <w:tcW w:w="674" w:type="dxa"/>
          </w:tcPr>
          <w:p w14:paraId="2384EF0A" w14:textId="6C4181C7" w:rsidR="00966172" w:rsidRDefault="00966172" w:rsidP="00AC5B18">
            <w:pPr>
              <w:ind w:firstLine="0"/>
              <w:rPr>
                <w:lang w:val="es-CO"/>
              </w:rPr>
            </w:pPr>
            <w:r>
              <w:rPr>
                <w:lang w:val="es-CO"/>
              </w:rPr>
              <w:t>4</w:t>
            </w:r>
          </w:p>
        </w:tc>
        <w:tc>
          <w:tcPr>
            <w:tcW w:w="710" w:type="dxa"/>
          </w:tcPr>
          <w:p w14:paraId="3DD319E4" w14:textId="580AFF0F" w:rsidR="00966172" w:rsidRDefault="00966172" w:rsidP="00AC5B18">
            <w:pPr>
              <w:ind w:firstLine="0"/>
              <w:rPr>
                <w:lang w:val="es-CO"/>
              </w:rPr>
            </w:pPr>
            <w:r>
              <w:rPr>
                <w:lang w:val="es-CO"/>
              </w:rPr>
              <w:t>1</w:t>
            </w:r>
          </w:p>
        </w:tc>
        <w:tc>
          <w:tcPr>
            <w:tcW w:w="701" w:type="dxa"/>
          </w:tcPr>
          <w:p w14:paraId="66950FB3" w14:textId="38E7BE9D" w:rsidR="00966172" w:rsidRDefault="00966172" w:rsidP="00AC5B18">
            <w:pPr>
              <w:ind w:firstLine="0"/>
              <w:rPr>
                <w:lang w:val="es-CO"/>
              </w:rPr>
            </w:pPr>
            <w:r>
              <w:rPr>
                <w:lang w:val="es-CO"/>
              </w:rPr>
              <w:t>2</w:t>
            </w:r>
          </w:p>
        </w:tc>
        <w:tc>
          <w:tcPr>
            <w:tcW w:w="694" w:type="dxa"/>
          </w:tcPr>
          <w:p w14:paraId="7F8837FD" w14:textId="2D88508C" w:rsidR="00966172" w:rsidRDefault="00966172" w:rsidP="00AC5B18">
            <w:pPr>
              <w:ind w:firstLine="0"/>
              <w:rPr>
                <w:lang w:val="es-CO"/>
              </w:rPr>
            </w:pPr>
            <w:r>
              <w:rPr>
                <w:lang w:val="es-CO"/>
              </w:rPr>
              <w:t>3</w:t>
            </w:r>
          </w:p>
        </w:tc>
      </w:tr>
      <w:tr w:rsidR="00966172" w:rsidRPr="002F17ED" w14:paraId="54081553" w14:textId="77777777" w:rsidTr="00966172">
        <w:tc>
          <w:tcPr>
            <w:tcW w:w="1737" w:type="dxa"/>
          </w:tcPr>
          <w:p w14:paraId="486FA8F9" w14:textId="4C9A51CD" w:rsidR="00966172" w:rsidRDefault="00966172" w:rsidP="00AC5B18">
            <w:pPr>
              <w:ind w:firstLine="0"/>
              <w:rPr>
                <w:lang w:val="es-CO"/>
              </w:rPr>
            </w:pPr>
            <w:r>
              <w:rPr>
                <w:lang w:val="es-CO"/>
              </w:rPr>
              <w:t>Estructuración de la propuesta de Pricing</w:t>
            </w:r>
          </w:p>
        </w:tc>
        <w:tc>
          <w:tcPr>
            <w:tcW w:w="763" w:type="dxa"/>
            <w:shd w:val="clear" w:color="auto" w:fill="8EAADB" w:themeFill="accent1" w:themeFillTint="99"/>
          </w:tcPr>
          <w:p w14:paraId="7EB22C39" w14:textId="77777777" w:rsidR="00966172" w:rsidRDefault="00966172" w:rsidP="00AC5B18">
            <w:pPr>
              <w:ind w:firstLine="0"/>
              <w:rPr>
                <w:lang w:val="es-CO"/>
              </w:rPr>
            </w:pPr>
          </w:p>
        </w:tc>
        <w:tc>
          <w:tcPr>
            <w:tcW w:w="700" w:type="dxa"/>
            <w:shd w:val="clear" w:color="auto" w:fill="8EAADB" w:themeFill="accent1" w:themeFillTint="99"/>
          </w:tcPr>
          <w:p w14:paraId="3A7F06ED" w14:textId="77777777" w:rsidR="00966172" w:rsidRDefault="00966172" w:rsidP="00AC5B18">
            <w:pPr>
              <w:ind w:firstLine="0"/>
              <w:rPr>
                <w:lang w:val="es-CO"/>
              </w:rPr>
            </w:pPr>
          </w:p>
        </w:tc>
        <w:tc>
          <w:tcPr>
            <w:tcW w:w="695" w:type="dxa"/>
          </w:tcPr>
          <w:p w14:paraId="145789C2" w14:textId="644B5EC1" w:rsidR="00966172" w:rsidRDefault="00966172" w:rsidP="00AC5B18">
            <w:pPr>
              <w:ind w:firstLine="0"/>
              <w:rPr>
                <w:lang w:val="es-CO"/>
              </w:rPr>
            </w:pPr>
          </w:p>
        </w:tc>
        <w:tc>
          <w:tcPr>
            <w:tcW w:w="654" w:type="dxa"/>
          </w:tcPr>
          <w:p w14:paraId="39F6F91B" w14:textId="77777777" w:rsidR="00966172" w:rsidRDefault="00966172" w:rsidP="00AC5B18">
            <w:pPr>
              <w:ind w:firstLine="0"/>
              <w:rPr>
                <w:lang w:val="es-CO"/>
              </w:rPr>
            </w:pPr>
          </w:p>
        </w:tc>
        <w:tc>
          <w:tcPr>
            <w:tcW w:w="674" w:type="dxa"/>
          </w:tcPr>
          <w:p w14:paraId="7D4CA579" w14:textId="10F59F8F" w:rsidR="00966172" w:rsidRDefault="00966172" w:rsidP="00AC5B18">
            <w:pPr>
              <w:ind w:firstLine="0"/>
              <w:rPr>
                <w:lang w:val="es-CO"/>
              </w:rPr>
            </w:pPr>
          </w:p>
        </w:tc>
        <w:tc>
          <w:tcPr>
            <w:tcW w:w="674" w:type="dxa"/>
          </w:tcPr>
          <w:p w14:paraId="00751689" w14:textId="77777777" w:rsidR="00966172" w:rsidRDefault="00966172" w:rsidP="00AC5B18">
            <w:pPr>
              <w:ind w:firstLine="0"/>
              <w:rPr>
                <w:lang w:val="es-CO"/>
              </w:rPr>
            </w:pPr>
          </w:p>
        </w:tc>
        <w:tc>
          <w:tcPr>
            <w:tcW w:w="674" w:type="dxa"/>
          </w:tcPr>
          <w:p w14:paraId="26EE37C0" w14:textId="77777777" w:rsidR="00966172" w:rsidRDefault="00966172" w:rsidP="00AC5B18">
            <w:pPr>
              <w:ind w:firstLine="0"/>
              <w:rPr>
                <w:lang w:val="es-CO"/>
              </w:rPr>
            </w:pPr>
          </w:p>
        </w:tc>
        <w:tc>
          <w:tcPr>
            <w:tcW w:w="674" w:type="dxa"/>
          </w:tcPr>
          <w:p w14:paraId="1BDD7A26" w14:textId="77777777" w:rsidR="00966172" w:rsidRDefault="00966172" w:rsidP="00AC5B18">
            <w:pPr>
              <w:ind w:firstLine="0"/>
              <w:rPr>
                <w:lang w:val="es-CO"/>
              </w:rPr>
            </w:pPr>
          </w:p>
        </w:tc>
        <w:tc>
          <w:tcPr>
            <w:tcW w:w="710" w:type="dxa"/>
          </w:tcPr>
          <w:p w14:paraId="1AA3C808" w14:textId="77777777" w:rsidR="00966172" w:rsidRDefault="00966172" w:rsidP="00AC5B18">
            <w:pPr>
              <w:ind w:firstLine="0"/>
              <w:rPr>
                <w:lang w:val="es-CO"/>
              </w:rPr>
            </w:pPr>
          </w:p>
        </w:tc>
        <w:tc>
          <w:tcPr>
            <w:tcW w:w="701" w:type="dxa"/>
          </w:tcPr>
          <w:p w14:paraId="183D89ED" w14:textId="77777777" w:rsidR="00966172" w:rsidRDefault="00966172" w:rsidP="00AC5B18">
            <w:pPr>
              <w:ind w:firstLine="0"/>
              <w:rPr>
                <w:lang w:val="es-CO"/>
              </w:rPr>
            </w:pPr>
          </w:p>
        </w:tc>
        <w:tc>
          <w:tcPr>
            <w:tcW w:w="694" w:type="dxa"/>
          </w:tcPr>
          <w:p w14:paraId="0BE10EF9" w14:textId="77777777" w:rsidR="00966172" w:rsidRDefault="00966172" w:rsidP="00AC5B18">
            <w:pPr>
              <w:ind w:firstLine="0"/>
              <w:rPr>
                <w:lang w:val="es-CO"/>
              </w:rPr>
            </w:pPr>
          </w:p>
        </w:tc>
      </w:tr>
      <w:tr w:rsidR="00966172" w:rsidRPr="002F17ED" w14:paraId="41D8BCFE" w14:textId="77777777" w:rsidTr="00966172">
        <w:tc>
          <w:tcPr>
            <w:tcW w:w="1737" w:type="dxa"/>
          </w:tcPr>
          <w:p w14:paraId="5526EF73" w14:textId="4061B6AF" w:rsidR="00966172" w:rsidRDefault="00966172" w:rsidP="00AC5B18">
            <w:pPr>
              <w:ind w:firstLine="0"/>
              <w:rPr>
                <w:lang w:val="es-CO"/>
              </w:rPr>
            </w:pPr>
            <w:r>
              <w:rPr>
                <w:lang w:val="es-CO"/>
              </w:rPr>
              <w:t>Levantamiento de información para el plan de mejoramiento</w:t>
            </w:r>
          </w:p>
        </w:tc>
        <w:tc>
          <w:tcPr>
            <w:tcW w:w="763" w:type="dxa"/>
          </w:tcPr>
          <w:p w14:paraId="51BCEC49" w14:textId="77777777" w:rsidR="00966172" w:rsidRDefault="00966172" w:rsidP="00AC5B18">
            <w:pPr>
              <w:ind w:firstLine="0"/>
              <w:rPr>
                <w:lang w:val="es-CO"/>
              </w:rPr>
            </w:pPr>
          </w:p>
        </w:tc>
        <w:tc>
          <w:tcPr>
            <w:tcW w:w="700" w:type="dxa"/>
          </w:tcPr>
          <w:p w14:paraId="59BFDC17" w14:textId="77777777" w:rsidR="00966172" w:rsidRDefault="00966172" w:rsidP="00AC5B18">
            <w:pPr>
              <w:ind w:firstLine="0"/>
              <w:rPr>
                <w:lang w:val="es-CO"/>
              </w:rPr>
            </w:pPr>
          </w:p>
        </w:tc>
        <w:tc>
          <w:tcPr>
            <w:tcW w:w="695" w:type="dxa"/>
            <w:shd w:val="clear" w:color="auto" w:fill="8EAADB" w:themeFill="accent1" w:themeFillTint="99"/>
          </w:tcPr>
          <w:p w14:paraId="57C1A0BB" w14:textId="363992C2" w:rsidR="00966172" w:rsidRDefault="00966172" w:rsidP="00AC5B18">
            <w:pPr>
              <w:ind w:firstLine="0"/>
              <w:rPr>
                <w:lang w:val="es-CO"/>
              </w:rPr>
            </w:pPr>
          </w:p>
        </w:tc>
        <w:tc>
          <w:tcPr>
            <w:tcW w:w="654" w:type="dxa"/>
            <w:shd w:val="clear" w:color="auto" w:fill="8EAADB" w:themeFill="accent1" w:themeFillTint="99"/>
          </w:tcPr>
          <w:p w14:paraId="118F8948" w14:textId="77777777" w:rsidR="00966172" w:rsidRPr="00F26D23" w:rsidRDefault="00966172" w:rsidP="00AC5B18">
            <w:pPr>
              <w:ind w:firstLine="0"/>
              <w:rPr>
                <w:lang w:val="es-CO"/>
              </w:rPr>
            </w:pPr>
          </w:p>
        </w:tc>
        <w:tc>
          <w:tcPr>
            <w:tcW w:w="674" w:type="dxa"/>
            <w:shd w:val="clear" w:color="auto" w:fill="8EAADB" w:themeFill="accent1" w:themeFillTint="99"/>
          </w:tcPr>
          <w:p w14:paraId="3A401B92" w14:textId="52BF5793" w:rsidR="00966172" w:rsidRPr="00F26D23" w:rsidRDefault="00966172" w:rsidP="00AC5B18">
            <w:pPr>
              <w:ind w:firstLine="0"/>
              <w:rPr>
                <w:lang w:val="es-CO"/>
              </w:rPr>
            </w:pPr>
          </w:p>
        </w:tc>
        <w:tc>
          <w:tcPr>
            <w:tcW w:w="674" w:type="dxa"/>
          </w:tcPr>
          <w:p w14:paraId="486E909F" w14:textId="77777777" w:rsidR="00966172" w:rsidRPr="00F26D23" w:rsidRDefault="00966172" w:rsidP="00AC5B18">
            <w:pPr>
              <w:ind w:firstLine="0"/>
              <w:rPr>
                <w:lang w:val="es-CO"/>
              </w:rPr>
            </w:pPr>
          </w:p>
        </w:tc>
        <w:tc>
          <w:tcPr>
            <w:tcW w:w="674" w:type="dxa"/>
          </w:tcPr>
          <w:p w14:paraId="54AF02C5" w14:textId="77777777" w:rsidR="00966172" w:rsidRDefault="00966172" w:rsidP="00AC5B18">
            <w:pPr>
              <w:ind w:firstLine="0"/>
              <w:rPr>
                <w:lang w:val="es-CO"/>
              </w:rPr>
            </w:pPr>
          </w:p>
        </w:tc>
        <w:tc>
          <w:tcPr>
            <w:tcW w:w="674" w:type="dxa"/>
          </w:tcPr>
          <w:p w14:paraId="590A25B1" w14:textId="77777777" w:rsidR="00966172" w:rsidRDefault="00966172" w:rsidP="00AC5B18">
            <w:pPr>
              <w:ind w:firstLine="0"/>
              <w:rPr>
                <w:lang w:val="es-CO"/>
              </w:rPr>
            </w:pPr>
          </w:p>
        </w:tc>
        <w:tc>
          <w:tcPr>
            <w:tcW w:w="710" w:type="dxa"/>
          </w:tcPr>
          <w:p w14:paraId="7554E73E" w14:textId="77777777" w:rsidR="00966172" w:rsidRDefault="00966172" w:rsidP="00AC5B18">
            <w:pPr>
              <w:ind w:firstLine="0"/>
              <w:rPr>
                <w:lang w:val="es-CO"/>
              </w:rPr>
            </w:pPr>
          </w:p>
        </w:tc>
        <w:tc>
          <w:tcPr>
            <w:tcW w:w="701" w:type="dxa"/>
          </w:tcPr>
          <w:p w14:paraId="55381D99" w14:textId="77777777" w:rsidR="00966172" w:rsidRPr="00F26D23" w:rsidRDefault="00966172" w:rsidP="00AC5B18">
            <w:pPr>
              <w:ind w:firstLine="0"/>
              <w:rPr>
                <w:lang w:val="es-CO"/>
              </w:rPr>
            </w:pPr>
          </w:p>
        </w:tc>
        <w:tc>
          <w:tcPr>
            <w:tcW w:w="694" w:type="dxa"/>
          </w:tcPr>
          <w:p w14:paraId="64D45BF5" w14:textId="77777777" w:rsidR="00966172" w:rsidRDefault="00966172" w:rsidP="00AC5B18">
            <w:pPr>
              <w:ind w:firstLine="0"/>
              <w:rPr>
                <w:lang w:val="es-CO"/>
              </w:rPr>
            </w:pPr>
          </w:p>
        </w:tc>
      </w:tr>
      <w:tr w:rsidR="00966172" w14:paraId="66B01F4B" w14:textId="77777777" w:rsidTr="00966172">
        <w:tc>
          <w:tcPr>
            <w:tcW w:w="1737" w:type="dxa"/>
          </w:tcPr>
          <w:p w14:paraId="32D720D5" w14:textId="21F8DE9A" w:rsidR="00966172" w:rsidRDefault="00966172" w:rsidP="00AC5B18">
            <w:pPr>
              <w:ind w:firstLine="0"/>
              <w:rPr>
                <w:lang w:val="es-CO"/>
              </w:rPr>
            </w:pPr>
            <w:r>
              <w:rPr>
                <w:lang w:val="es-CO"/>
              </w:rPr>
              <w:t>Sistematización de información</w:t>
            </w:r>
          </w:p>
        </w:tc>
        <w:tc>
          <w:tcPr>
            <w:tcW w:w="763" w:type="dxa"/>
          </w:tcPr>
          <w:p w14:paraId="02136CF1" w14:textId="77777777" w:rsidR="00966172" w:rsidRDefault="00966172" w:rsidP="00AC5B18">
            <w:pPr>
              <w:ind w:firstLine="0"/>
              <w:rPr>
                <w:lang w:val="es-CO"/>
              </w:rPr>
            </w:pPr>
          </w:p>
        </w:tc>
        <w:tc>
          <w:tcPr>
            <w:tcW w:w="700" w:type="dxa"/>
          </w:tcPr>
          <w:p w14:paraId="1D90F9BE" w14:textId="77777777" w:rsidR="00966172" w:rsidRDefault="00966172" w:rsidP="00AC5B18">
            <w:pPr>
              <w:ind w:firstLine="0"/>
              <w:rPr>
                <w:lang w:val="es-CO"/>
              </w:rPr>
            </w:pPr>
          </w:p>
        </w:tc>
        <w:tc>
          <w:tcPr>
            <w:tcW w:w="695" w:type="dxa"/>
          </w:tcPr>
          <w:p w14:paraId="3E46F9B2" w14:textId="306B405D" w:rsidR="00966172" w:rsidRDefault="00966172" w:rsidP="00AC5B18">
            <w:pPr>
              <w:ind w:firstLine="0"/>
              <w:rPr>
                <w:lang w:val="es-CO"/>
              </w:rPr>
            </w:pPr>
          </w:p>
        </w:tc>
        <w:tc>
          <w:tcPr>
            <w:tcW w:w="654" w:type="dxa"/>
            <w:shd w:val="clear" w:color="auto" w:fill="8EAADB" w:themeFill="accent1" w:themeFillTint="99"/>
          </w:tcPr>
          <w:p w14:paraId="6A54D887" w14:textId="77777777" w:rsidR="00966172" w:rsidRDefault="00966172" w:rsidP="00AC5B18">
            <w:pPr>
              <w:ind w:firstLine="0"/>
              <w:rPr>
                <w:lang w:val="es-CO"/>
              </w:rPr>
            </w:pPr>
          </w:p>
        </w:tc>
        <w:tc>
          <w:tcPr>
            <w:tcW w:w="674" w:type="dxa"/>
            <w:shd w:val="clear" w:color="auto" w:fill="8EAADB" w:themeFill="accent1" w:themeFillTint="99"/>
          </w:tcPr>
          <w:p w14:paraId="43E5F895" w14:textId="4A9251B1" w:rsidR="00966172" w:rsidRDefault="00966172" w:rsidP="00AC5B18">
            <w:pPr>
              <w:ind w:firstLine="0"/>
              <w:rPr>
                <w:lang w:val="es-CO"/>
              </w:rPr>
            </w:pPr>
          </w:p>
        </w:tc>
        <w:tc>
          <w:tcPr>
            <w:tcW w:w="674" w:type="dxa"/>
          </w:tcPr>
          <w:p w14:paraId="687E5194" w14:textId="77777777" w:rsidR="00966172" w:rsidRDefault="00966172" w:rsidP="00AC5B18">
            <w:pPr>
              <w:ind w:firstLine="0"/>
              <w:rPr>
                <w:lang w:val="es-CO"/>
              </w:rPr>
            </w:pPr>
          </w:p>
        </w:tc>
        <w:tc>
          <w:tcPr>
            <w:tcW w:w="674" w:type="dxa"/>
          </w:tcPr>
          <w:p w14:paraId="510C98B8" w14:textId="77777777" w:rsidR="00966172" w:rsidRDefault="00966172" w:rsidP="00AC5B18">
            <w:pPr>
              <w:ind w:firstLine="0"/>
              <w:rPr>
                <w:lang w:val="es-CO"/>
              </w:rPr>
            </w:pPr>
          </w:p>
        </w:tc>
        <w:tc>
          <w:tcPr>
            <w:tcW w:w="674" w:type="dxa"/>
          </w:tcPr>
          <w:p w14:paraId="6B4BB1A5" w14:textId="77777777" w:rsidR="00966172" w:rsidRDefault="00966172" w:rsidP="00AC5B18">
            <w:pPr>
              <w:ind w:firstLine="0"/>
              <w:rPr>
                <w:lang w:val="es-CO"/>
              </w:rPr>
            </w:pPr>
          </w:p>
        </w:tc>
        <w:tc>
          <w:tcPr>
            <w:tcW w:w="710" w:type="dxa"/>
          </w:tcPr>
          <w:p w14:paraId="51EAE8DF" w14:textId="77777777" w:rsidR="00966172" w:rsidRDefault="00966172" w:rsidP="00AC5B18">
            <w:pPr>
              <w:ind w:firstLine="0"/>
              <w:rPr>
                <w:lang w:val="es-CO"/>
              </w:rPr>
            </w:pPr>
          </w:p>
        </w:tc>
        <w:tc>
          <w:tcPr>
            <w:tcW w:w="701" w:type="dxa"/>
          </w:tcPr>
          <w:p w14:paraId="3BF49C70" w14:textId="77777777" w:rsidR="00966172" w:rsidRDefault="00966172" w:rsidP="00AC5B18">
            <w:pPr>
              <w:ind w:firstLine="0"/>
              <w:rPr>
                <w:lang w:val="es-CO"/>
              </w:rPr>
            </w:pPr>
          </w:p>
        </w:tc>
        <w:tc>
          <w:tcPr>
            <w:tcW w:w="694" w:type="dxa"/>
          </w:tcPr>
          <w:p w14:paraId="32223DF8" w14:textId="77777777" w:rsidR="00966172" w:rsidRDefault="00966172" w:rsidP="00AC5B18">
            <w:pPr>
              <w:ind w:firstLine="0"/>
              <w:rPr>
                <w:lang w:val="es-CO"/>
              </w:rPr>
            </w:pPr>
          </w:p>
        </w:tc>
      </w:tr>
      <w:tr w:rsidR="00966172" w14:paraId="5A20CF26" w14:textId="77777777" w:rsidTr="00DE47DC">
        <w:tc>
          <w:tcPr>
            <w:tcW w:w="1737" w:type="dxa"/>
          </w:tcPr>
          <w:p w14:paraId="0DAD7609" w14:textId="7944093D" w:rsidR="00966172" w:rsidRDefault="00966172" w:rsidP="00AC5B18">
            <w:pPr>
              <w:ind w:firstLine="0"/>
              <w:rPr>
                <w:lang w:val="es-CO"/>
              </w:rPr>
            </w:pPr>
            <w:r>
              <w:rPr>
                <w:lang w:val="es-CO"/>
              </w:rPr>
              <w:t>Ejecución de la propuesta</w:t>
            </w:r>
          </w:p>
        </w:tc>
        <w:tc>
          <w:tcPr>
            <w:tcW w:w="763" w:type="dxa"/>
          </w:tcPr>
          <w:p w14:paraId="5295FF6D" w14:textId="77777777" w:rsidR="00966172" w:rsidRDefault="00966172" w:rsidP="00AC5B18">
            <w:pPr>
              <w:ind w:firstLine="0"/>
              <w:rPr>
                <w:lang w:val="es-CO"/>
              </w:rPr>
            </w:pPr>
          </w:p>
        </w:tc>
        <w:tc>
          <w:tcPr>
            <w:tcW w:w="700" w:type="dxa"/>
          </w:tcPr>
          <w:p w14:paraId="1CE08AAE" w14:textId="77777777" w:rsidR="00966172" w:rsidRDefault="00966172" w:rsidP="00AC5B18">
            <w:pPr>
              <w:ind w:firstLine="0"/>
              <w:rPr>
                <w:lang w:val="es-CO"/>
              </w:rPr>
            </w:pPr>
          </w:p>
        </w:tc>
        <w:tc>
          <w:tcPr>
            <w:tcW w:w="695" w:type="dxa"/>
          </w:tcPr>
          <w:p w14:paraId="5F74CF5D" w14:textId="5DC9AC36" w:rsidR="00966172" w:rsidRDefault="00966172" w:rsidP="00AC5B18">
            <w:pPr>
              <w:ind w:firstLine="0"/>
              <w:rPr>
                <w:lang w:val="es-CO"/>
              </w:rPr>
            </w:pPr>
          </w:p>
        </w:tc>
        <w:tc>
          <w:tcPr>
            <w:tcW w:w="654" w:type="dxa"/>
          </w:tcPr>
          <w:p w14:paraId="29881186" w14:textId="77777777" w:rsidR="00966172" w:rsidRDefault="00966172" w:rsidP="00AC5B18">
            <w:pPr>
              <w:ind w:firstLine="0"/>
              <w:rPr>
                <w:lang w:val="es-CO"/>
              </w:rPr>
            </w:pPr>
          </w:p>
        </w:tc>
        <w:tc>
          <w:tcPr>
            <w:tcW w:w="674" w:type="dxa"/>
            <w:shd w:val="clear" w:color="auto" w:fill="8EAADB" w:themeFill="accent1" w:themeFillTint="99"/>
          </w:tcPr>
          <w:p w14:paraId="1F4409AA" w14:textId="54039C17" w:rsidR="00966172" w:rsidRDefault="00966172" w:rsidP="00AC5B18">
            <w:pPr>
              <w:ind w:firstLine="0"/>
              <w:rPr>
                <w:lang w:val="es-CO"/>
              </w:rPr>
            </w:pPr>
          </w:p>
        </w:tc>
        <w:tc>
          <w:tcPr>
            <w:tcW w:w="674" w:type="dxa"/>
            <w:shd w:val="clear" w:color="auto" w:fill="8EAADB" w:themeFill="accent1" w:themeFillTint="99"/>
          </w:tcPr>
          <w:p w14:paraId="1033814C" w14:textId="77777777" w:rsidR="00966172" w:rsidRDefault="00966172" w:rsidP="00AC5B18">
            <w:pPr>
              <w:ind w:firstLine="0"/>
              <w:rPr>
                <w:lang w:val="es-CO"/>
              </w:rPr>
            </w:pPr>
          </w:p>
        </w:tc>
        <w:tc>
          <w:tcPr>
            <w:tcW w:w="674" w:type="dxa"/>
            <w:shd w:val="clear" w:color="auto" w:fill="8EAADB" w:themeFill="accent1" w:themeFillTint="99"/>
          </w:tcPr>
          <w:p w14:paraId="22F3FF7A" w14:textId="77777777" w:rsidR="00966172" w:rsidRDefault="00966172" w:rsidP="00AC5B18">
            <w:pPr>
              <w:ind w:firstLine="0"/>
              <w:rPr>
                <w:lang w:val="es-CO"/>
              </w:rPr>
            </w:pPr>
          </w:p>
        </w:tc>
        <w:tc>
          <w:tcPr>
            <w:tcW w:w="674" w:type="dxa"/>
            <w:shd w:val="clear" w:color="auto" w:fill="8EAADB" w:themeFill="accent1" w:themeFillTint="99"/>
          </w:tcPr>
          <w:p w14:paraId="059CAE03" w14:textId="77777777" w:rsidR="00966172" w:rsidRDefault="00966172" w:rsidP="00AC5B18">
            <w:pPr>
              <w:ind w:firstLine="0"/>
              <w:rPr>
                <w:lang w:val="es-CO"/>
              </w:rPr>
            </w:pPr>
          </w:p>
        </w:tc>
        <w:tc>
          <w:tcPr>
            <w:tcW w:w="710" w:type="dxa"/>
          </w:tcPr>
          <w:p w14:paraId="66CC4F87" w14:textId="77777777" w:rsidR="00966172" w:rsidRDefault="00966172" w:rsidP="00AC5B18">
            <w:pPr>
              <w:ind w:firstLine="0"/>
              <w:rPr>
                <w:lang w:val="es-CO"/>
              </w:rPr>
            </w:pPr>
          </w:p>
        </w:tc>
        <w:tc>
          <w:tcPr>
            <w:tcW w:w="701" w:type="dxa"/>
          </w:tcPr>
          <w:p w14:paraId="4713CEDA" w14:textId="77777777" w:rsidR="00966172" w:rsidRDefault="00966172" w:rsidP="00AC5B18">
            <w:pPr>
              <w:ind w:firstLine="0"/>
              <w:rPr>
                <w:lang w:val="es-CO"/>
              </w:rPr>
            </w:pPr>
          </w:p>
        </w:tc>
        <w:tc>
          <w:tcPr>
            <w:tcW w:w="694" w:type="dxa"/>
          </w:tcPr>
          <w:p w14:paraId="5DF34EBF" w14:textId="77777777" w:rsidR="00966172" w:rsidRDefault="00966172" w:rsidP="00AC5B18">
            <w:pPr>
              <w:ind w:firstLine="0"/>
              <w:rPr>
                <w:lang w:val="es-CO"/>
              </w:rPr>
            </w:pPr>
          </w:p>
        </w:tc>
      </w:tr>
      <w:tr w:rsidR="00966172" w:rsidRPr="002F17ED" w14:paraId="3C9162FE" w14:textId="77777777" w:rsidTr="00DE47DC">
        <w:tc>
          <w:tcPr>
            <w:tcW w:w="1737" w:type="dxa"/>
          </w:tcPr>
          <w:p w14:paraId="3B01D13E" w14:textId="2A18BC55" w:rsidR="00966172" w:rsidRDefault="00DE47DC" w:rsidP="00AC5B18">
            <w:pPr>
              <w:ind w:firstLine="0"/>
              <w:rPr>
                <w:lang w:val="es-CO"/>
              </w:rPr>
            </w:pPr>
            <w:r>
              <w:rPr>
                <w:lang w:val="es-CO"/>
              </w:rPr>
              <w:t>Realización de Ajustes al plan implementado</w:t>
            </w:r>
          </w:p>
        </w:tc>
        <w:tc>
          <w:tcPr>
            <w:tcW w:w="763" w:type="dxa"/>
          </w:tcPr>
          <w:p w14:paraId="4FC51183" w14:textId="77777777" w:rsidR="00966172" w:rsidRDefault="00966172" w:rsidP="00AC5B18">
            <w:pPr>
              <w:ind w:firstLine="0"/>
              <w:rPr>
                <w:lang w:val="es-CO"/>
              </w:rPr>
            </w:pPr>
          </w:p>
        </w:tc>
        <w:tc>
          <w:tcPr>
            <w:tcW w:w="700" w:type="dxa"/>
          </w:tcPr>
          <w:p w14:paraId="563DAE33" w14:textId="77777777" w:rsidR="00966172" w:rsidRDefault="00966172" w:rsidP="00AC5B18">
            <w:pPr>
              <w:ind w:firstLine="0"/>
              <w:rPr>
                <w:lang w:val="es-CO"/>
              </w:rPr>
            </w:pPr>
          </w:p>
        </w:tc>
        <w:tc>
          <w:tcPr>
            <w:tcW w:w="695" w:type="dxa"/>
          </w:tcPr>
          <w:p w14:paraId="1750ABAD" w14:textId="77777777" w:rsidR="00966172" w:rsidRDefault="00966172" w:rsidP="00AC5B18">
            <w:pPr>
              <w:ind w:firstLine="0"/>
              <w:rPr>
                <w:lang w:val="es-CO"/>
              </w:rPr>
            </w:pPr>
          </w:p>
        </w:tc>
        <w:tc>
          <w:tcPr>
            <w:tcW w:w="654" w:type="dxa"/>
          </w:tcPr>
          <w:p w14:paraId="1419252E" w14:textId="77777777" w:rsidR="00966172" w:rsidRDefault="00966172" w:rsidP="00AC5B18">
            <w:pPr>
              <w:ind w:firstLine="0"/>
              <w:rPr>
                <w:lang w:val="es-CO"/>
              </w:rPr>
            </w:pPr>
          </w:p>
        </w:tc>
        <w:tc>
          <w:tcPr>
            <w:tcW w:w="674" w:type="dxa"/>
          </w:tcPr>
          <w:p w14:paraId="0CD6DAD3" w14:textId="6414FC1F" w:rsidR="00966172" w:rsidRDefault="00966172" w:rsidP="00AC5B18">
            <w:pPr>
              <w:ind w:firstLine="0"/>
              <w:rPr>
                <w:lang w:val="es-CO"/>
              </w:rPr>
            </w:pPr>
          </w:p>
        </w:tc>
        <w:tc>
          <w:tcPr>
            <w:tcW w:w="674" w:type="dxa"/>
            <w:shd w:val="clear" w:color="auto" w:fill="auto"/>
          </w:tcPr>
          <w:p w14:paraId="2995955D" w14:textId="77777777" w:rsidR="00966172" w:rsidRDefault="00966172" w:rsidP="00AC5B18">
            <w:pPr>
              <w:ind w:firstLine="0"/>
              <w:rPr>
                <w:lang w:val="es-CO"/>
              </w:rPr>
            </w:pPr>
          </w:p>
        </w:tc>
        <w:tc>
          <w:tcPr>
            <w:tcW w:w="674" w:type="dxa"/>
            <w:shd w:val="clear" w:color="auto" w:fill="auto"/>
          </w:tcPr>
          <w:p w14:paraId="6A8FD9EA" w14:textId="77777777" w:rsidR="00966172" w:rsidRDefault="00966172" w:rsidP="00AC5B18">
            <w:pPr>
              <w:ind w:firstLine="0"/>
              <w:rPr>
                <w:lang w:val="es-CO"/>
              </w:rPr>
            </w:pPr>
          </w:p>
        </w:tc>
        <w:tc>
          <w:tcPr>
            <w:tcW w:w="674" w:type="dxa"/>
            <w:shd w:val="clear" w:color="auto" w:fill="8EAADB" w:themeFill="accent1" w:themeFillTint="99"/>
          </w:tcPr>
          <w:p w14:paraId="2BA7CAA3" w14:textId="77777777" w:rsidR="00966172" w:rsidRDefault="00966172" w:rsidP="00AC5B18">
            <w:pPr>
              <w:ind w:firstLine="0"/>
              <w:rPr>
                <w:lang w:val="es-CO"/>
              </w:rPr>
            </w:pPr>
          </w:p>
        </w:tc>
        <w:tc>
          <w:tcPr>
            <w:tcW w:w="710" w:type="dxa"/>
            <w:shd w:val="clear" w:color="auto" w:fill="8EAADB" w:themeFill="accent1" w:themeFillTint="99"/>
          </w:tcPr>
          <w:p w14:paraId="5F15A6E1" w14:textId="77777777" w:rsidR="00966172" w:rsidRDefault="00966172" w:rsidP="00AC5B18">
            <w:pPr>
              <w:ind w:firstLine="0"/>
              <w:rPr>
                <w:lang w:val="es-CO"/>
              </w:rPr>
            </w:pPr>
          </w:p>
        </w:tc>
        <w:tc>
          <w:tcPr>
            <w:tcW w:w="701" w:type="dxa"/>
          </w:tcPr>
          <w:p w14:paraId="5CAFF382" w14:textId="77777777" w:rsidR="00966172" w:rsidRDefault="00966172" w:rsidP="00AC5B18">
            <w:pPr>
              <w:ind w:firstLine="0"/>
              <w:rPr>
                <w:lang w:val="es-CO"/>
              </w:rPr>
            </w:pPr>
          </w:p>
        </w:tc>
        <w:tc>
          <w:tcPr>
            <w:tcW w:w="694" w:type="dxa"/>
          </w:tcPr>
          <w:p w14:paraId="651DA009" w14:textId="77777777" w:rsidR="00966172" w:rsidRDefault="00966172" w:rsidP="00AC5B18">
            <w:pPr>
              <w:ind w:firstLine="0"/>
              <w:rPr>
                <w:lang w:val="es-CO"/>
              </w:rPr>
            </w:pPr>
          </w:p>
        </w:tc>
      </w:tr>
      <w:tr w:rsidR="00966172" w14:paraId="1AA9B733" w14:textId="77777777" w:rsidTr="00DE47DC">
        <w:tc>
          <w:tcPr>
            <w:tcW w:w="1737" w:type="dxa"/>
          </w:tcPr>
          <w:p w14:paraId="37B7D5DF" w14:textId="6E965085" w:rsidR="00966172" w:rsidRDefault="00966172" w:rsidP="00AC5B18">
            <w:pPr>
              <w:ind w:firstLine="0"/>
              <w:rPr>
                <w:lang w:val="es-CO"/>
              </w:rPr>
            </w:pPr>
            <w:r>
              <w:rPr>
                <w:lang w:val="es-CO"/>
              </w:rPr>
              <w:t>Análisis de resultados</w:t>
            </w:r>
          </w:p>
        </w:tc>
        <w:tc>
          <w:tcPr>
            <w:tcW w:w="763" w:type="dxa"/>
          </w:tcPr>
          <w:p w14:paraId="2294A986" w14:textId="77777777" w:rsidR="00966172" w:rsidRDefault="00966172" w:rsidP="00AC5B18">
            <w:pPr>
              <w:ind w:firstLine="0"/>
              <w:rPr>
                <w:lang w:val="es-CO"/>
              </w:rPr>
            </w:pPr>
          </w:p>
        </w:tc>
        <w:tc>
          <w:tcPr>
            <w:tcW w:w="700" w:type="dxa"/>
          </w:tcPr>
          <w:p w14:paraId="256A3019" w14:textId="77777777" w:rsidR="00966172" w:rsidRDefault="00966172" w:rsidP="00AC5B18">
            <w:pPr>
              <w:ind w:firstLine="0"/>
              <w:rPr>
                <w:lang w:val="es-CO"/>
              </w:rPr>
            </w:pPr>
          </w:p>
        </w:tc>
        <w:tc>
          <w:tcPr>
            <w:tcW w:w="695" w:type="dxa"/>
          </w:tcPr>
          <w:p w14:paraId="3C384788" w14:textId="6D3500BC" w:rsidR="00966172" w:rsidRDefault="00966172" w:rsidP="00AC5B18">
            <w:pPr>
              <w:ind w:firstLine="0"/>
              <w:rPr>
                <w:lang w:val="es-CO"/>
              </w:rPr>
            </w:pPr>
          </w:p>
        </w:tc>
        <w:tc>
          <w:tcPr>
            <w:tcW w:w="654" w:type="dxa"/>
          </w:tcPr>
          <w:p w14:paraId="4CCE683D" w14:textId="77777777" w:rsidR="00966172" w:rsidRDefault="00966172" w:rsidP="00AC5B18">
            <w:pPr>
              <w:ind w:firstLine="0"/>
              <w:rPr>
                <w:lang w:val="es-CO"/>
              </w:rPr>
            </w:pPr>
          </w:p>
        </w:tc>
        <w:tc>
          <w:tcPr>
            <w:tcW w:w="674" w:type="dxa"/>
          </w:tcPr>
          <w:p w14:paraId="561CFBAE" w14:textId="23B4091D" w:rsidR="00966172" w:rsidRDefault="00966172" w:rsidP="00AC5B18">
            <w:pPr>
              <w:ind w:firstLine="0"/>
              <w:rPr>
                <w:lang w:val="es-CO"/>
              </w:rPr>
            </w:pPr>
          </w:p>
        </w:tc>
        <w:tc>
          <w:tcPr>
            <w:tcW w:w="674" w:type="dxa"/>
          </w:tcPr>
          <w:p w14:paraId="30F022CB" w14:textId="77777777" w:rsidR="00966172" w:rsidRDefault="00966172" w:rsidP="00AC5B18">
            <w:pPr>
              <w:ind w:firstLine="0"/>
              <w:rPr>
                <w:lang w:val="es-CO"/>
              </w:rPr>
            </w:pPr>
          </w:p>
        </w:tc>
        <w:tc>
          <w:tcPr>
            <w:tcW w:w="674" w:type="dxa"/>
          </w:tcPr>
          <w:p w14:paraId="0773A4C2" w14:textId="77777777" w:rsidR="00966172" w:rsidRDefault="00966172" w:rsidP="00AC5B18">
            <w:pPr>
              <w:ind w:firstLine="0"/>
              <w:rPr>
                <w:lang w:val="es-CO"/>
              </w:rPr>
            </w:pPr>
          </w:p>
        </w:tc>
        <w:tc>
          <w:tcPr>
            <w:tcW w:w="674" w:type="dxa"/>
            <w:shd w:val="clear" w:color="auto" w:fill="auto"/>
          </w:tcPr>
          <w:p w14:paraId="7A84663D" w14:textId="77777777" w:rsidR="00966172" w:rsidRDefault="00966172" w:rsidP="00AC5B18">
            <w:pPr>
              <w:ind w:firstLine="0"/>
              <w:rPr>
                <w:lang w:val="es-CO"/>
              </w:rPr>
            </w:pPr>
          </w:p>
        </w:tc>
        <w:tc>
          <w:tcPr>
            <w:tcW w:w="710" w:type="dxa"/>
            <w:shd w:val="clear" w:color="auto" w:fill="8EAADB" w:themeFill="accent1" w:themeFillTint="99"/>
          </w:tcPr>
          <w:p w14:paraId="4453221A" w14:textId="77777777" w:rsidR="00966172" w:rsidRDefault="00966172" w:rsidP="00AC5B18">
            <w:pPr>
              <w:ind w:firstLine="0"/>
              <w:rPr>
                <w:lang w:val="es-CO"/>
              </w:rPr>
            </w:pPr>
          </w:p>
        </w:tc>
        <w:tc>
          <w:tcPr>
            <w:tcW w:w="701" w:type="dxa"/>
            <w:shd w:val="clear" w:color="auto" w:fill="8EAADB" w:themeFill="accent1" w:themeFillTint="99"/>
          </w:tcPr>
          <w:p w14:paraId="445027AC" w14:textId="77777777" w:rsidR="00966172" w:rsidRDefault="00966172" w:rsidP="00AC5B18">
            <w:pPr>
              <w:ind w:firstLine="0"/>
              <w:rPr>
                <w:lang w:val="es-CO"/>
              </w:rPr>
            </w:pPr>
          </w:p>
        </w:tc>
        <w:tc>
          <w:tcPr>
            <w:tcW w:w="694" w:type="dxa"/>
          </w:tcPr>
          <w:p w14:paraId="520EBE5C" w14:textId="77777777" w:rsidR="00966172" w:rsidRDefault="00966172" w:rsidP="00AC5B18">
            <w:pPr>
              <w:ind w:firstLine="0"/>
              <w:rPr>
                <w:lang w:val="es-CO"/>
              </w:rPr>
            </w:pPr>
          </w:p>
        </w:tc>
      </w:tr>
      <w:tr w:rsidR="00966172" w14:paraId="41140E27" w14:textId="77777777" w:rsidTr="00966172">
        <w:tc>
          <w:tcPr>
            <w:tcW w:w="1737" w:type="dxa"/>
          </w:tcPr>
          <w:p w14:paraId="7BE5E8F4" w14:textId="5E82B949" w:rsidR="00966172" w:rsidRDefault="00966172" w:rsidP="00AC5B18">
            <w:pPr>
              <w:ind w:firstLine="0"/>
              <w:rPr>
                <w:lang w:val="es-CO"/>
              </w:rPr>
            </w:pPr>
            <w:r>
              <w:rPr>
                <w:lang w:val="es-CO"/>
              </w:rPr>
              <w:t>Elaboración del reporte final</w:t>
            </w:r>
          </w:p>
        </w:tc>
        <w:tc>
          <w:tcPr>
            <w:tcW w:w="763" w:type="dxa"/>
          </w:tcPr>
          <w:p w14:paraId="3E26D925" w14:textId="77777777" w:rsidR="00966172" w:rsidRDefault="00966172" w:rsidP="00AC5B18">
            <w:pPr>
              <w:ind w:firstLine="0"/>
              <w:rPr>
                <w:lang w:val="es-CO"/>
              </w:rPr>
            </w:pPr>
          </w:p>
        </w:tc>
        <w:tc>
          <w:tcPr>
            <w:tcW w:w="700" w:type="dxa"/>
          </w:tcPr>
          <w:p w14:paraId="79C2B7FE" w14:textId="77777777" w:rsidR="00966172" w:rsidRDefault="00966172" w:rsidP="00AC5B18">
            <w:pPr>
              <w:ind w:firstLine="0"/>
              <w:rPr>
                <w:lang w:val="es-CO"/>
              </w:rPr>
            </w:pPr>
          </w:p>
        </w:tc>
        <w:tc>
          <w:tcPr>
            <w:tcW w:w="695" w:type="dxa"/>
          </w:tcPr>
          <w:p w14:paraId="736527B2" w14:textId="75C3F609" w:rsidR="00966172" w:rsidRDefault="00966172" w:rsidP="00AC5B18">
            <w:pPr>
              <w:ind w:firstLine="0"/>
              <w:rPr>
                <w:lang w:val="es-CO"/>
              </w:rPr>
            </w:pPr>
          </w:p>
        </w:tc>
        <w:tc>
          <w:tcPr>
            <w:tcW w:w="654" w:type="dxa"/>
          </w:tcPr>
          <w:p w14:paraId="7F229955" w14:textId="77777777" w:rsidR="00966172" w:rsidRDefault="00966172" w:rsidP="00AC5B18">
            <w:pPr>
              <w:ind w:firstLine="0"/>
              <w:rPr>
                <w:lang w:val="es-CO"/>
              </w:rPr>
            </w:pPr>
          </w:p>
        </w:tc>
        <w:tc>
          <w:tcPr>
            <w:tcW w:w="674" w:type="dxa"/>
          </w:tcPr>
          <w:p w14:paraId="0AB0CDE8" w14:textId="2581C9AC" w:rsidR="00966172" w:rsidRDefault="00966172" w:rsidP="00AC5B18">
            <w:pPr>
              <w:ind w:firstLine="0"/>
              <w:rPr>
                <w:lang w:val="es-CO"/>
              </w:rPr>
            </w:pPr>
          </w:p>
        </w:tc>
        <w:tc>
          <w:tcPr>
            <w:tcW w:w="674" w:type="dxa"/>
          </w:tcPr>
          <w:p w14:paraId="3BD7E2AC" w14:textId="77777777" w:rsidR="00966172" w:rsidRDefault="00966172" w:rsidP="00AC5B18">
            <w:pPr>
              <w:ind w:firstLine="0"/>
              <w:rPr>
                <w:lang w:val="es-CO"/>
              </w:rPr>
            </w:pPr>
          </w:p>
        </w:tc>
        <w:tc>
          <w:tcPr>
            <w:tcW w:w="674" w:type="dxa"/>
          </w:tcPr>
          <w:p w14:paraId="641FAC76" w14:textId="77777777" w:rsidR="00966172" w:rsidRDefault="00966172" w:rsidP="00AC5B18">
            <w:pPr>
              <w:ind w:firstLine="0"/>
              <w:rPr>
                <w:lang w:val="es-CO"/>
              </w:rPr>
            </w:pPr>
          </w:p>
        </w:tc>
        <w:tc>
          <w:tcPr>
            <w:tcW w:w="674" w:type="dxa"/>
          </w:tcPr>
          <w:p w14:paraId="2E280BC0" w14:textId="77777777" w:rsidR="00966172" w:rsidRDefault="00966172" w:rsidP="00AC5B18">
            <w:pPr>
              <w:ind w:firstLine="0"/>
              <w:rPr>
                <w:lang w:val="es-CO"/>
              </w:rPr>
            </w:pPr>
          </w:p>
        </w:tc>
        <w:tc>
          <w:tcPr>
            <w:tcW w:w="710" w:type="dxa"/>
          </w:tcPr>
          <w:p w14:paraId="51579945" w14:textId="77777777" w:rsidR="00966172" w:rsidRDefault="00966172" w:rsidP="00AC5B18">
            <w:pPr>
              <w:ind w:firstLine="0"/>
              <w:rPr>
                <w:lang w:val="es-CO"/>
              </w:rPr>
            </w:pPr>
          </w:p>
        </w:tc>
        <w:tc>
          <w:tcPr>
            <w:tcW w:w="701" w:type="dxa"/>
            <w:shd w:val="clear" w:color="auto" w:fill="8EAADB" w:themeFill="accent1" w:themeFillTint="99"/>
          </w:tcPr>
          <w:p w14:paraId="289FC1B6" w14:textId="77777777" w:rsidR="00966172" w:rsidRDefault="00966172" w:rsidP="00AC5B18">
            <w:pPr>
              <w:ind w:firstLine="0"/>
              <w:rPr>
                <w:lang w:val="es-CO"/>
              </w:rPr>
            </w:pPr>
          </w:p>
        </w:tc>
        <w:tc>
          <w:tcPr>
            <w:tcW w:w="694" w:type="dxa"/>
            <w:shd w:val="clear" w:color="auto" w:fill="8EAADB" w:themeFill="accent1" w:themeFillTint="99"/>
          </w:tcPr>
          <w:p w14:paraId="13D72E33" w14:textId="77777777" w:rsidR="00966172" w:rsidRDefault="00966172" w:rsidP="00AC5B18">
            <w:pPr>
              <w:ind w:firstLine="0"/>
              <w:rPr>
                <w:lang w:val="es-CO"/>
              </w:rPr>
            </w:pPr>
          </w:p>
        </w:tc>
      </w:tr>
    </w:tbl>
    <w:p w14:paraId="16FE0710" w14:textId="77777777" w:rsidR="00895FFB" w:rsidRPr="005E1806" w:rsidRDefault="00895FFB" w:rsidP="002913A4">
      <w:pPr>
        <w:ind w:firstLine="0"/>
        <w:rPr>
          <w:lang w:val="es-CO"/>
        </w:rPr>
      </w:pPr>
    </w:p>
    <w:p w14:paraId="605116A5" w14:textId="20D5E32E" w:rsidR="00CA6ED1" w:rsidRPr="00CA6ED1" w:rsidRDefault="00AA4FD4" w:rsidP="00CA6ED1">
      <w:pPr>
        <w:pStyle w:val="Ttulo1"/>
        <w:jc w:val="center"/>
        <w:rPr>
          <w:rFonts w:ascii="Times New Roman" w:eastAsia="Times New Roman" w:hAnsi="Times New Roman" w:cs="Times New Roman"/>
          <w:b/>
          <w:color w:val="000000"/>
          <w:sz w:val="24"/>
          <w:szCs w:val="24"/>
          <w:lang w:val="es-CO"/>
        </w:rPr>
      </w:pPr>
      <w:bookmarkStart w:id="26" w:name="_Toc57543391"/>
      <w:r w:rsidRPr="00AA4FD4">
        <w:rPr>
          <w:rFonts w:ascii="Times New Roman" w:eastAsia="Times New Roman" w:hAnsi="Times New Roman" w:cs="Times New Roman"/>
          <w:b/>
          <w:color w:val="000000"/>
          <w:sz w:val="24"/>
          <w:szCs w:val="24"/>
          <w:lang w:val="es-CO"/>
        </w:rPr>
        <w:t>Actores Involucrados en el Proceso de Mejora</w:t>
      </w:r>
      <w:bookmarkEnd w:id="26"/>
    </w:p>
    <w:p w14:paraId="4609157B" w14:textId="77777777" w:rsidR="000C751B" w:rsidRDefault="00CA6ED1" w:rsidP="000C751B">
      <w:pPr>
        <w:pStyle w:val="Ttulo2"/>
        <w:rPr>
          <w:lang w:val="es-CO"/>
        </w:rPr>
      </w:pPr>
      <w:bookmarkStart w:id="27" w:name="_Toc57543392"/>
      <w:r w:rsidRPr="00CA6ED1">
        <w:rPr>
          <w:lang w:val="es-CO"/>
        </w:rPr>
        <w:t>Supervisor de Operaciones</w:t>
      </w:r>
      <w:bookmarkEnd w:id="27"/>
    </w:p>
    <w:p w14:paraId="738D699E" w14:textId="220A0B69" w:rsidR="00E502B7" w:rsidRPr="00CA6ED1" w:rsidRDefault="00CA6ED1" w:rsidP="00CA6ED1">
      <w:pPr>
        <w:ind w:firstLine="0"/>
        <w:rPr>
          <w:lang w:val="es-CO"/>
        </w:rPr>
      </w:pPr>
      <w:r>
        <w:rPr>
          <w:lang w:val="es-CO"/>
        </w:rPr>
        <w:t xml:space="preserve"> </w:t>
      </w:r>
      <w:r w:rsidR="000C751B">
        <w:rPr>
          <w:lang w:val="es-CO"/>
        </w:rPr>
        <w:tab/>
      </w:r>
      <w:r>
        <w:rPr>
          <w:lang w:val="es-CO"/>
        </w:rPr>
        <w:t xml:space="preserve">El Supervisor del área de operaciones se encarga de que todos los equipos operativos de la empresa funcionen correctamente. En este caso, para la estrategia </w:t>
      </w:r>
      <w:r w:rsidR="00831162">
        <w:rPr>
          <w:lang w:val="es-CO"/>
        </w:rPr>
        <w:t>implementada fue</w:t>
      </w:r>
      <w:r>
        <w:rPr>
          <w:lang w:val="es-CO"/>
        </w:rPr>
        <w:t xml:space="preserve"> el encargado de </w:t>
      </w:r>
      <w:r w:rsidR="00E502B7">
        <w:rPr>
          <w:lang w:val="es-CO"/>
        </w:rPr>
        <w:t xml:space="preserve">verificar, modificar y finalmente aprobar </w:t>
      </w:r>
      <w:r w:rsidR="003D2265">
        <w:rPr>
          <w:lang w:val="es-CO"/>
        </w:rPr>
        <w:t>el pricing</w:t>
      </w:r>
      <w:r>
        <w:rPr>
          <w:lang w:val="es-CO"/>
        </w:rPr>
        <w:t xml:space="preserve"> establecid</w:t>
      </w:r>
      <w:r w:rsidR="003D2265">
        <w:rPr>
          <w:lang w:val="es-CO"/>
        </w:rPr>
        <w:t>o</w:t>
      </w:r>
      <w:r>
        <w:rPr>
          <w:lang w:val="es-CO"/>
        </w:rPr>
        <w:t xml:space="preserve"> para cada uno de los clientes</w:t>
      </w:r>
      <w:r w:rsidR="00E502B7">
        <w:rPr>
          <w:lang w:val="es-CO"/>
        </w:rPr>
        <w:t xml:space="preserve">. </w:t>
      </w:r>
    </w:p>
    <w:p w14:paraId="66ADF761" w14:textId="77777777" w:rsidR="000C751B" w:rsidRDefault="00CA6ED1" w:rsidP="000C751B">
      <w:pPr>
        <w:pStyle w:val="Ttulo2"/>
        <w:rPr>
          <w:lang w:val="es-CO"/>
        </w:rPr>
      </w:pPr>
      <w:bookmarkStart w:id="28" w:name="_Toc57543393"/>
      <w:r>
        <w:rPr>
          <w:lang w:val="es-CO"/>
        </w:rPr>
        <w:t>Supervisor LTL</w:t>
      </w:r>
      <w:bookmarkEnd w:id="28"/>
    </w:p>
    <w:p w14:paraId="1C1236AC" w14:textId="60F32571" w:rsidR="003D2265" w:rsidRDefault="00CA6ED1" w:rsidP="000C751B">
      <w:pPr>
        <w:rPr>
          <w:bCs/>
          <w:color w:val="000000"/>
          <w:lang w:val="es-CO"/>
        </w:rPr>
      </w:pPr>
      <w:r w:rsidRPr="00E5153F">
        <w:rPr>
          <w:bCs/>
          <w:color w:val="000000"/>
          <w:lang w:val="es-CO"/>
        </w:rPr>
        <w:t>El supervisor</w:t>
      </w:r>
      <w:r w:rsidR="00861EFE" w:rsidRPr="00E5153F">
        <w:rPr>
          <w:bCs/>
          <w:color w:val="000000"/>
          <w:lang w:val="es-CO"/>
        </w:rPr>
        <w:t xml:space="preserve"> del equipo </w:t>
      </w:r>
      <w:r w:rsidR="000C10D8" w:rsidRPr="00E5153F">
        <w:rPr>
          <w:bCs/>
          <w:color w:val="000000"/>
          <w:lang w:val="es-CO"/>
        </w:rPr>
        <w:t>LTL,</w:t>
      </w:r>
      <w:r w:rsidR="000C10D8" w:rsidRPr="00907504">
        <w:rPr>
          <w:bCs/>
          <w:color w:val="000000"/>
          <w:lang w:val="es-CO"/>
        </w:rPr>
        <w:t xml:space="preserve"> </w:t>
      </w:r>
      <w:r w:rsidRPr="00907504">
        <w:rPr>
          <w:bCs/>
          <w:color w:val="000000"/>
          <w:lang w:val="es-CO"/>
        </w:rPr>
        <w:t xml:space="preserve">tiene acceso preferencial al sistema de cotizaciones por lo tanto es </w:t>
      </w:r>
      <w:r w:rsidR="00831162">
        <w:rPr>
          <w:bCs/>
          <w:color w:val="000000"/>
          <w:lang w:val="es-CO"/>
        </w:rPr>
        <w:t>el encargado</w:t>
      </w:r>
      <w:r w:rsidRPr="00907504">
        <w:rPr>
          <w:bCs/>
          <w:color w:val="000000"/>
          <w:lang w:val="es-CO"/>
        </w:rPr>
        <w:t xml:space="preserve"> de </w:t>
      </w:r>
      <w:r w:rsidR="00E502B7" w:rsidRPr="00AE438C">
        <w:rPr>
          <w:bCs/>
          <w:color w:val="000000"/>
          <w:lang w:val="es-CO"/>
        </w:rPr>
        <w:t>establecer</w:t>
      </w:r>
      <w:r w:rsidR="00E502B7">
        <w:rPr>
          <w:bCs/>
          <w:color w:val="000000"/>
          <w:lang w:val="es-CO"/>
        </w:rPr>
        <w:t xml:space="preserve"> la estrategia de pricing para los clientes y así mismo de </w:t>
      </w:r>
      <w:r>
        <w:rPr>
          <w:bCs/>
          <w:color w:val="000000"/>
          <w:lang w:val="es-CO"/>
        </w:rPr>
        <w:t xml:space="preserve">crear los perfiles de cada </w:t>
      </w:r>
      <w:r w:rsidR="00E502B7">
        <w:rPr>
          <w:bCs/>
          <w:color w:val="000000"/>
          <w:lang w:val="es-CO"/>
        </w:rPr>
        <w:t xml:space="preserve">uno de ellos </w:t>
      </w:r>
      <w:r>
        <w:rPr>
          <w:bCs/>
          <w:color w:val="000000"/>
          <w:lang w:val="es-CO"/>
        </w:rPr>
        <w:t>en el sistema de cotizaciones</w:t>
      </w:r>
      <w:r w:rsidR="00E502B7">
        <w:rPr>
          <w:bCs/>
          <w:color w:val="000000"/>
          <w:lang w:val="es-CO"/>
        </w:rPr>
        <w:t xml:space="preserve">. </w:t>
      </w:r>
      <w:r w:rsidR="003D2265">
        <w:rPr>
          <w:bCs/>
          <w:color w:val="000000"/>
          <w:lang w:val="es-CO"/>
        </w:rPr>
        <w:t xml:space="preserve">También, </w:t>
      </w:r>
      <w:r w:rsidR="00725E92">
        <w:rPr>
          <w:bCs/>
          <w:color w:val="000000"/>
          <w:lang w:val="es-CO"/>
        </w:rPr>
        <w:t>está</w:t>
      </w:r>
      <w:r w:rsidR="003D2265">
        <w:rPr>
          <w:bCs/>
          <w:color w:val="000000"/>
          <w:lang w:val="es-CO"/>
        </w:rPr>
        <w:t xml:space="preserve"> a cargo de realizar </w:t>
      </w:r>
      <w:r w:rsidR="003D2265">
        <w:rPr>
          <w:bCs/>
          <w:color w:val="000000"/>
          <w:lang w:val="es-CO"/>
        </w:rPr>
        <w:lastRenderedPageBreak/>
        <w:t xml:space="preserve">informes para evaluar el funcionamiento de la estrategia e identificar a los clientes con los cuales está siendo efectiva y con los que no para finalmente realizar el proceso de </w:t>
      </w:r>
      <w:proofErr w:type="spellStart"/>
      <w:r w:rsidR="003D2265">
        <w:rPr>
          <w:bCs/>
          <w:color w:val="000000"/>
          <w:lang w:val="es-CO"/>
        </w:rPr>
        <w:t>ins</w:t>
      </w:r>
      <w:r w:rsidR="00831162">
        <w:rPr>
          <w:bCs/>
          <w:color w:val="000000"/>
          <w:lang w:val="es-CO"/>
        </w:rPr>
        <w:t>i</w:t>
      </w:r>
      <w:r w:rsidR="003D2265">
        <w:rPr>
          <w:bCs/>
          <w:color w:val="000000"/>
          <w:lang w:val="es-CO"/>
        </w:rPr>
        <w:t>de</w:t>
      </w:r>
      <w:proofErr w:type="spellEnd"/>
      <w:r w:rsidR="003D2265">
        <w:rPr>
          <w:bCs/>
          <w:color w:val="000000"/>
          <w:lang w:val="es-CO"/>
        </w:rPr>
        <w:t xml:space="preserve"> sales.</w:t>
      </w:r>
    </w:p>
    <w:p w14:paraId="7C623F6B" w14:textId="775F3A4F" w:rsidR="00E502B7" w:rsidRPr="00CA6ED1" w:rsidRDefault="00CA6ED1" w:rsidP="003D2265">
      <w:pPr>
        <w:rPr>
          <w:bCs/>
          <w:color w:val="000000"/>
          <w:lang w:val="es-CO"/>
        </w:rPr>
      </w:pPr>
      <w:r>
        <w:rPr>
          <w:bCs/>
          <w:color w:val="000000"/>
          <w:lang w:val="es-CO"/>
        </w:rPr>
        <w:t xml:space="preserve">Adicionalmente, </w:t>
      </w:r>
      <w:r w:rsidR="003D2265">
        <w:rPr>
          <w:bCs/>
          <w:color w:val="000000"/>
          <w:lang w:val="es-CO"/>
        </w:rPr>
        <w:t>cumple con las mismas funciones del Agente operativo LTL.</w:t>
      </w:r>
    </w:p>
    <w:p w14:paraId="3280E4E3" w14:textId="77777777" w:rsidR="000C751B" w:rsidRDefault="00AC5B18" w:rsidP="000C751B">
      <w:pPr>
        <w:pStyle w:val="Ttulo2"/>
        <w:rPr>
          <w:lang w:val="es-CO"/>
        </w:rPr>
      </w:pPr>
      <w:bookmarkStart w:id="29" w:name="_Toc57543394"/>
      <w:r>
        <w:rPr>
          <w:lang w:val="es-CO"/>
        </w:rPr>
        <w:t>Agentes operativos LTL</w:t>
      </w:r>
      <w:bookmarkEnd w:id="29"/>
    </w:p>
    <w:p w14:paraId="79AF70E2" w14:textId="6251790D" w:rsidR="000C751B" w:rsidRDefault="00AC5B18">
      <w:pPr>
        <w:ind w:firstLine="0"/>
        <w:rPr>
          <w:bCs/>
          <w:color w:val="000000"/>
          <w:lang w:val="es-CO"/>
        </w:rPr>
      </w:pPr>
      <w:r>
        <w:rPr>
          <w:b/>
          <w:color w:val="000000"/>
          <w:lang w:val="es-CO"/>
        </w:rPr>
        <w:t xml:space="preserve"> </w:t>
      </w:r>
      <w:r w:rsidR="000C751B">
        <w:rPr>
          <w:b/>
          <w:color w:val="000000"/>
          <w:lang w:val="es-CO"/>
        </w:rPr>
        <w:tab/>
      </w:r>
      <w:r>
        <w:rPr>
          <w:bCs/>
          <w:color w:val="000000"/>
          <w:lang w:val="es-CO"/>
        </w:rPr>
        <w:t>Hay dos agentes operativos LTL que son quienes se encargan de recibir las solic</w:t>
      </w:r>
      <w:r w:rsidR="00CA6ED1">
        <w:rPr>
          <w:bCs/>
          <w:color w:val="000000"/>
          <w:lang w:val="es-CO"/>
        </w:rPr>
        <w:t>i</w:t>
      </w:r>
      <w:r>
        <w:rPr>
          <w:bCs/>
          <w:color w:val="000000"/>
          <w:lang w:val="es-CO"/>
        </w:rPr>
        <w:t>tudes de los clientes, cotizar y rea</w:t>
      </w:r>
      <w:r w:rsidR="00CA6ED1">
        <w:rPr>
          <w:bCs/>
          <w:color w:val="000000"/>
          <w:lang w:val="es-CO"/>
        </w:rPr>
        <w:t>lizar los despachos. Son la parte más importante para el funcionamiento de la estrategia a implementa</w:t>
      </w:r>
      <w:r w:rsidR="003D2265">
        <w:rPr>
          <w:bCs/>
          <w:color w:val="000000"/>
          <w:lang w:val="es-CO"/>
        </w:rPr>
        <w:t>da</w:t>
      </w:r>
      <w:r w:rsidR="00CA6ED1">
        <w:rPr>
          <w:bCs/>
          <w:color w:val="000000"/>
          <w:lang w:val="es-CO"/>
        </w:rPr>
        <w:t xml:space="preserve"> ya que ellos tienen el contacto directo con los clientes y al ser las personas que cotizan son quienes </w:t>
      </w:r>
      <w:r w:rsidR="003D2265">
        <w:rPr>
          <w:bCs/>
          <w:color w:val="000000"/>
          <w:lang w:val="es-CO"/>
        </w:rPr>
        <w:t xml:space="preserve">utilizarán </w:t>
      </w:r>
      <w:r w:rsidR="00CA6ED1">
        <w:rPr>
          <w:bCs/>
          <w:color w:val="000000"/>
          <w:lang w:val="es-CO"/>
        </w:rPr>
        <w:t>el sistema de cotizaciones de la empresa</w:t>
      </w:r>
      <w:r w:rsidR="008D1EC5">
        <w:rPr>
          <w:bCs/>
          <w:color w:val="000000"/>
          <w:lang w:val="es-CO"/>
        </w:rPr>
        <w:t xml:space="preserve"> haciendo us</w:t>
      </w:r>
      <w:r w:rsidR="00CA6ED1">
        <w:rPr>
          <w:bCs/>
          <w:color w:val="000000"/>
          <w:lang w:val="es-CO"/>
        </w:rPr>
        <w:t xml:space="preserve">o </w:t>
      </w:r>
      <w:r w:rsidR="008D1EC5">
        <w:rPr>
          <w:bCs/>
          <w:color w:val="000000"/>
          <w:lang w:val="es-CO"/>
        </w:rPr>
        <w:t>d</w:t>
      </w:r>
      <w:r w:rsidR="00CA6ED1">
        <w:rPr>
          <w:bCs/>
          <w:color w:val="000000"/>
          <w:lang w:val="es-CO"/>
        </w:rPr>
        <w:t xml:space="preserve">el pricing </w:t>
      </w:r>
      <w:r w:rsidR="008D1EC5">
        <w:rPr>
          <w:bCs/>
          <w:color w:val="000000"/>
          <w:lang w:val="es-CO"/>
        </w:rPr>
        <w:t>implementado para cada</w:t>
      </w:r>
      <w:r w:rsidR="00CA6ED1">
        <w:rPr>
          <w:bCs/>
          <w:color w:val="000000"/>
          <w:lang w:val="es-CO"/>
        </w:rPr>
        <w:t xml:space="preserve"> uno de los clientes</w:t>
      </w:r>
      <w:r w:rsidR="003D2265">
        <w:rPr>
          <w:bCs/>
          <w:color w:val="000000"/>
          <w:lang w:val="es-CO"/>
        </w:rPr>
        <w:t xml:space="preserve">. </w:t>
      </w:r>
      <w:r w:rsidR="00273582">
        <w:rPr>
          <w:bCs/>
          <w:color w:val="000000"/>
          <w:lang w:val="es-CO"/>
        </w:rPr>
        <w:t xml:space="preserve"> </w:t>
      </w:r>
      <w:r w:rsidR="008D1EC5">
        <w:rPr>
          <w:bCs/>
          <w:color w:val="000000"/>
          <w:lang w:val="es-CO"/>
        </w:rPr>
        <w:t>Finalmente, harán</w:t>
      </w:r>
      <w:r w:rsidR="00CA6ED1">
        <w:rPr>
          <w:bCs/>
          <w:color w:val="000000"/>
          <w:lang w:val="es-CO"/>
        </w:rPr>
        <w:t xml:space="preserve"> parte del plan de inside sales que se tiene planeado para verificar el funcionamiento de la estrategia.</w:t>
      </w:r>
    </w:p>
    <w:p w14:paraId="19368FB8" w14:textId="77777777" w:rsidR="00E5153F" w:rsidRDefault="00E5153F" w:rsidP="00022204">
      <w:pPr>
        <w:pStyle w:val="Ttulo1"/>
        <w:jc w:val="center"/>
        <w:rPr>
          <w:rFonts w:ascii="Times New Roman" w:eastAsia="Times New Roman" w:hAnsi="Times New Roman" w:cs="Times New Roman"/>
          <w:b/>
          <w:color w:val="000000"/>
          <w:sz w:val="24"/>
          <w:szCs w:val="24"/>
          <w:lang w:val="es-CO"/>
        </w:rPr>
      </w:pPr>
    </w:p>
    <w:p w14:paraId="3894F70C" w14:textId="77777777" w:rsidR="00E5153F" w:rsidRDefault="00E5153F" w:rsidP="00022204">
      <w:pPr>
        <w:pStyle w:val="Ttulo1"/>
        <w:jc w:val="center"/>
        <w:rPr>
          <w:rFonts w:ascii="Times New Roman" w:eastAsia="Times New Roman" w:hAnsi="Times New Roman" w:cs="Times New Roman"/>
          <w:b/>
          <w:color w:val="000000"/>
          <w:sz w:val="24"/>
          <w:szCs w:val="24"/>
          <w:lang w:val="es-CO"/>
        </w:rPr>
      </w:pPr>
    </w:p>
    <w:p w14:paraId="1D2B0420" w14:textId="77777777" w:rsidR="00E5153F" w:rsidRDefault="00E5153F" w:rsidP="00022204">
      <w:pPr>
        <w:pStyle w:val="Ttulo1"/>
        <w:jc w:val="center"/>
        <w:rPr>
          <w:rFonts w:ascii="Times New Roman" w:eastAsia="Times New Roman" w:hAnsi="Times New Roman" w:cs="Times New Roman"/>
          <w:b/>
          <w:color w:val="000000"/>
          <w:sz w:val="24"/>
          <w:szCs w:val="24"/>
          <w:lang w:val="es-CO"/>
        </w:rPr>
      </w:pPr>
    </w:p>
    <w:p w14:paraId="6CC99633" w14:textId="0507EB4D" w:rsidR="00E5153F" w:rsidRDefault="00E5153F" w:rsidP="00022204">
      <w:pPr>
        <w:pStyle w:val="Ttulo1"/>
        <w:jc w:val="center"/>
        <w:rPr>
          <w:rFonts w:ascii="Times New Roman" w:eastAsia="Times New Roman" w:hAnsi="Times New Roman" w:cs="Times New Roman"/>
          <w:b/>
          <w:color w:val="000000"/>
          <w:sz w:val="24"/>
          <w:szCs w:val="24"/>
          <w:lang w:val="es-CO"/>
        </w:rPr>
      </w:pPr>
    </w:p>
    <w:p w14:paraId="1BDA963B" w14:textId="343EE24A" w:rsidR="00E5153F" w:rsidRDefault="00E5153F" w:rsidP="00E5153F">
      <w:pPr>
        <w:rPr>
          <w:lang w:val="es-CO"/>
        </w:rPr>
      </w:pPr>
    </w:p>
    <w:p w14:paraId="76714F19" w14:textId="38ED2A10" w:rsidR="00E5153F" w:rsidRDefault="00E5153F" w:rsidP="00E5153F">
      <w:pPr>
        <w:pStyle w:val="Ttulo1"/>
        <w:ind w:firstLine="0"/>
        <w:rPr>
          <w:rFonts w:ascii="Times New Roman" w:eastAsia="Times New Roman" w:hAnsi="Times New Roman" w:cs="Times New Roman"/>
          <w:b/>
          <w:color w:val="000000"/>
          <w:sz w:val="24"/>
          <w:szCs w:val="24"/>
          <w:lang w:val="es-CO"/>
        </w:rPr>
      </w:pPr>
    </w:p>
    <w:p w14:paraId="7D737F40" w14:textId="481BCD0E" w:rsidR="00E5153F" w:rsidRDefault="00E5153F">
      <w:pPr>
        <w:rPr>
          <w:lang w:val="es-CO"/>
        </w:rPr>
      </w:pPr>
    </w:p>
    <w:p w14:paraId="6D965A77" w14:textId="77777777" w:rsidR="00831162" w:rsidRPr="002F17ED" w:rsidRDefault="00831162" w:rsidP="002F17ED">
      <w:pPr>
        <w:rPr>
          <w:lang w:val="es-CO"/>
        </w:rPr>
      </w:pPr>
    </w:p>
    <w:p w14:paraId="39A8CD48" w14:textId="3B9C4E36" w:rsidR="00022204" w:rsidRDefault="00022204" w:rsidP="00022204">
      <w:pPr>
        <w:pStyle w:val="Ttulo1"/>
        <w:jc w:val="center"/>
        <w:rPr>
          <w:rFonts w:ascii="Times New Roman" w:eastAsia="Times New Roman" w:hAnsi="Times New Roman" w:cs="Times New Roman"/>
          <w:b/>
          <w:color w:val="000000"/>
          <w:sz w:val="24"/>
          <w:szCs w:val="24"/>
          <w:lang w:val="es-CO"/>
        </w:rPr>
      </w:pPr>
      <w:bookmarkStart w:id="30" w:name="_Toc57543395"/>
      <w:r>
        <w:rPr>
          <w:rFonts w:ascii="Times New Roman" w:eastAsia="Times New Roman" w:hAnsi="Times New Roman" w:cs="Times New Roman"/>
          <w:b/>
          <w:color w:val="000000"/>
          <w:sz w:val="24"/>
          <w:szCs w:val="24"/>
          <w:lang w:val="es-CO"/>
        </w:rPr>
        <w:lastRenderedPageBreak/>
        <w:t>Resultados, análisis y discusión de la propuesta.</w:t>
      </w:r>
      <w:bookmarkEnd w:id="30"/>
    </w:p>
    <w:p w14:paraId="6D6A69F6" w14:textId="249A8DE9" w:rsidR="00EF20F8" w:rsidRDefault="00EF20F8" w:rsidP="00EF20F8">
      <w:pPr>
        <w:ind w:firstLine="0"/>
        <w:rPr>
          <w:lang w:val="es-CO"/>
        </w:rPr>
      </w:pPr>
      <w:r>
        <w:rPr>
          <w:lang w:val="es-CO"/>
        </w:rPr>
        <w:tab/>
      </w:r>
      <w:r w:rsidR="004C06AD">
        <w:rPr>
          <w:lang w:val="es-CO"/>
        </w:rPr>
        <w:t>Los resultados reportados son de carácter parcial pues la implementación de la estrategia se ha observado durante un mes</w:t>
      </w:r>
      <w:r w:rsidR="000C1EF4">
        <w:rPr>
          <w:lang w:val="es-CO"/>
        </w:rPr>
        <w:t xml:space="preserve">. </w:t>
      </w:r>
      <w:r w:rsidR="00440C3D">
        <w:rPr>
          <w:lang w:val="es-CO"/>
        </w:rPr>
        <w:t xml:space="preserve">Esto debido a </w:t>
      </w:r>
      <w:r>
        <w:rPr>
          <w:lang w:val="es-CO"/>
        </w:rPr>
        <w:t xml:space="preserve">que los agentes operativos </w:t>
      </w:r>
      <w:r w:rsidR="00440C3D">
        <w:rPr>
          <w:lang w:val="es-CO"/>
        </w:rPr>
        <w:t>se deben acoplar a una nueva manera de cotizar y así mismo se contin</w:t>
      </w:r>
      <w:r w:rsidR="00F04272">
        <w:rPr>
          <w:lang w:val="es-CO"/>
        </w:rPr>
        <w:t>ú</w:t>
      </w:r>
      <w:r w:rsidR="00440C3D">
        <w:rPr>
          <w:lang w:val="es-CO"/>
        </w:rPr>
        <w:t>a revisando la estrategia de pricing implementada con algunos clientes.</w:t>
      </w:r>
    </w:p>
    <w:p w14:paraId="10A1BFE2" w14:textId="08A110E1" w:rsidR="000E5010" w:rsidRDefault="00022204" w:rsidP="00440C3D">
      <w:pPr>
        <w:ind w:firstLine="0"/>
        <w:rPr>
          <w:lang w:val="es-CO"/>
        </w:rPr>
      </w:pPr>
      <w:r>
        <w:rPr>
          <w:lang w:val="es-CO"/>
        </w:rPr>
        <w:t>Los resultados generales en cuanto a ventas fueron positivo</w:t>
      </w:r>
      <w:r w:rsidR="00EF20F8">
        <w:rPr>
          <w:lang w:val="es-CO"/>
        </w:rPr>
        <w:t xml:space="preserve">s, como se puede ver en la Figura 5 se obtuvo un margen de ganancia superior a $20.000.00 USD una cifra que hasta la fecha no se había alcanzado en el departamento LTL. Sin embargo, el margen porcentual no llego al 20% </w:t>
      </w:r>
      <w:r w:rsidR="000C1EF4">
        <w:rPr>
          <w:lang w:val="es-CO"/>
        </w:rPr>
        <w:t>como</w:t>
      </w:r>
      <w:r w:rsidR="00EF20F8">
        <w:rPr>
          <w:lang w:val="es-CO"/>
        </w:rPr>
        <w:t xml:space="preserve"> s</w:t>
      </w:r>
      <w:r w:rsidR="00440C3D">
        <w:rPr>
          <w:lang w:val="es-CO"/>
        </w:rPr>
        <w:t>e esperaba.</w:t>
      </w:r>
    </w:p>
    <w:p w14:paraId="64AC52F2" w14:textId="435283BC" w:rsidR="00CB55D4" w:rsidRPr="00DC038F" w:rsidRDefault="000E5010" w:rsidP="00DC038F">
      <w:pPr>
        <w:rPr>
          <w:i/>
          <w:iCs/>
          <w:lang w:val="es-CO"/>
        </w:rPr>
      </w:pPr>
      <w:bookmarkStart w:id="31" w:name="_Toc56954553"/>
      <w:r w:rsidRPr="00DC038F">
        <w:rPr>
          <w:b/>
          <w:bCs/>
          <w:lang w:val="es-CO"/>
        </w:rPr>
        <w:t xml:space="preserve">Figura </w:t>
      </w:r>
      <w:r w:rsidRPr="00DC038F">
        <w:rPr>
          <w:b/>
          <w:bCs/>
          <w:lang w:val="es-CO"/>
        </w:rPr>
        <w:fldChar w:fldCharType="begin"/>
      </w:r>
      <w:r w:rsidRPr="00DC038F">
        <w:rPr>
          <w:b/>
          <w:bCs/>
          <w:lang w:val="es-CO"/>
        </w:rPr>
        <w:instrText xml:space="preserve"> SEQ Figura \* ARABIC </w:instrText>
      </w:r>
      <w:r w:rsidRPr="00DC038F">
        <w:rPr>
          <w:b/>
          <w:bCs/>
          <w:lang w:val="es-CO"/>
        </w:rPr>
        <w:fldChar w:fldCharType="separate"/>
      </w:r>
      <w:r w:rsidRPr="00DC038F">
        <w:rPr>
          <w:b/>
          <w:bCs/>
          <w:lang w:val="es-CO"/>
        </w:rPr>
        <w:t>5</w:t>
      </w:r>
      <w:bookmarkEnd w:id="31"/>
      <w:r w:rsidRPr="00DC038F">
        <w:rPr>
          <w:b/>
          <w:bCs/>
          <w:lang w:val="es-CO"/>
        </w:rPr>
        <w:fldChar w:fldCharType="end"/>
      </w:r>
    </w:p>
    <w:p w14:paraId="0B55ED7E" w14:textId="3EE7D554" w:rsidR="00022204" w:rsidRDefault="00CB55D4" w:rsidP="00CB55D4">
      <w:pPr>
        <w:pStyle w:val="Descripcin"/>
        <w:keepNext/>
        <w:rPr>
          <w:color w:val="auto"/>
          <w:sz w:val="24"/>
          <w:szCs w:val="24"/>
          <w:lang w:val="es-CO"/>
        </w:rPr>
      </w:pPr>
      <w:commentRangeStart w:id="32"/>
      <w:r>
        <w:rPr>
          <w:color w:val="auto"/>
          <w:sz w:val="24"/>
          <w:szCs w:val="24"/>
          <w:lang w:val="es-CO"/>
        </w:rPr>
        <w:t xml:space="preserve"> </w:t>
      </w:r>
      <w:r w:rsidR="00022204" w:rsidRPr="005A36F7">
        <w:rPr>
          <w:color w:val="auto"/>
          <w:sz w:val="24"/>
          <w:szCs w:val="24"/>
          <w:lang w:val="es-CO"/>
        </w:rPr>
        <w:t xml:space="preserve">Ventas </w:t>
      </w:r>
      <w:r w:rsidR="004C7AF0">
        <w:rPr>
          <w:color w:val="auto"/>
          <w:sz w:val="24"/>
          <w:szCs w:val="24"/>
          <w:lang w:val="es-CO"/>
        </w:rPr>
        <w:t>octubre 2020</w:t>
      </w:r>
      <w:r w:rsidR="00022204" w:rsidRPr="005A36F7">
        <w:rPr>
          <w:color w:val="auto"/>
          <w:sz w:val="24"/>
          <w:szCs w:val="24"/>
          <w:lang w:val="es-CO"/>
        </w:rPr>
        <w:t xml:space="preserve"> del Departamento LTL </w:t>
      </w:r>
      <w:commentRangeEnd w:id="32"/>
      <w:r w:rsidR="004C06AD">
        <w:rPr>
          <w:rStyle w:val="Refdecomentario"/>
          <w:i w:val="0"/>
          <w:iCs w:val="0"/>
          <w:color w:val="auto"/>
        </w:rPr>
        <w:commentReference w:id="32"/>
      </w:r>
    </w:p>
    <w:tbl>
      <w:tblPr>
        <w:tblStyle w:val="Tablaconcuadrcula1clara"/>
        <w:tblpPr w:leftFromText="141" w:rightFromText="141" w:vertAnchor="text" w:tblpX="2080" w:tblpY="1"/>
        <w:tblOverlap w:val="never"/>
        <w:tblW w:w="0" w:type="auto"/>
        <w:tblLook w:val="04A0" w:firstRow="1" w:lastRow="0" w:firstColumn="1" w:lastColumn="0" w:noHBand="0" w:noVBand="1"/>
      </w:tblPr>
      <w:tblGrid>
        <w:gridCol w:w="1696"/>
        <w:gridCol w:w="2694"/>
        <w:gridCol w:w="1984"/>
      </w:tblGrid>
      <w:tr w:rsidR="000C1EF4" w14:paraId="7669CE23" w14:textId="77777777" w:rsidTr="00DC038F">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96" w:type="dxa"/>
          </w:tcPr>
          <w:p w14:paraId="54038906" w14:textId="77777777" w:rsidR="000C1EF4" w:rsidRPr="002763B8" w:rsidRDefault="000C1EF4">
            <w:pPr>
              <w:ind w:firstLine="0"/>
              <w:jc w:val="center"/>
              <w:rPr>
                <w:iCs/>
                <w:highlight w:val="white"/>
                <w:lang w:val="es-CO"/>
              </w:rPr>
            </w:pPr>
            <w:r w:rsidRPr="0068215D">
              <w:rPr>
                <w:iCs/>
                <w:highlight w:val="white"/>
                <w:lang w:val="es-CO"/>
              </w:rPr>
              <w:t>Mes</w:t>
            </w:r>
          </w:p>
        </w:tc>
        <w:tc>
          <w:tcPr>
            <w:tcW w:w="2694" w:type="dxa"/>
          </w:tcPr>
          <w:p w14:paraId="26AC9CC6" w14:textId="1CF358F8" w:rsidR="000C1EF4" w:rsidRPr="002763B8" w:rsidRDefault="000C1EF4" w:rsidP="00DC038F">
            <w:pPr>
              <w:ind w:firstLine="0"/>
              <w:jc w:val="center"/>
              <w:cnfStyle w:val="100000000000" w:firstRow="1" w:lastRow="0" w:firstColumn="0" w:lastColumn="0" w:oddVBand="0" w:evenVBand="0" w:oddHBand="0" w:evenHBand="0" w:firstRowFirstColumn="0" w:firstRowLastColumn="0" w:lastRowFirstColumn="0" w:lastRowLastColumn="0"/>
              <w:rPr>
                <w:iCs/>
                <w:highlight w:val="white"/>
                <w:lang w:val="es-CO"/>
              </w:rPr>
            </w:pPr>
            <w:r w:rsidRPr="002763B8">
              <w:rPr>
                <w:iCs/>
                <w:highlight w:val="white"/>
                <w:lang w:val="es-CO"/>
              </w:rPr>
              <w:t>Margen Bruto</w:t>
            </w:r>
            <w:r w:rsidR="008E50A3">
              <w:rPr>
                <w:iCs/>
                <w:highlight w:val="white"/>
                <w:lang w:val="es-CO"/>
              </w:rPr>
              <w:t xml:space="preserve"> (USD)</w:t>
            </w:r>
          </w:p>
        </w:tc>
        <w:tc>
          <w:tcPr>
            <w:tcW w:w="1984" w:type="dxa"/>
          </w:tcPr>
          <w:p w14:paraId="4707197E" w14:textId="3C5AA15A" w:rsidR="000C1EF4" w:rsidRPr="002763B8" w:rsidRDefault="000C1EF4" w:rsidP="00DC038F">
            <w:pPr>
              <w:ind w:firstLine="0"/>
              <w:jc w:val="center"/>
              <w:cnfStyle w:val="100000000000" w:firstRow="1" w:lastRow="0" w:firstColumn="0" w:lastColumn="0" w:oddVBand="0" w:evenVBand="0" w:oddHBand="0" w:evenHBand="0" w:firstRowFirstColumn="0" w:firstRowLastColumn="0" w:lastRowFirstColumn="0" w:lastRowLastColumn="0"/>
              <w:rPr>
                <w:iCs/>
                <w:highlight w:val="white"/>
                <w:lang w:val="es-CO"/>
              </w:rPr>
            </w:pPr>
            <w:r w:rsidRPr="002763B8">
              <w:rPr>
                <w:iCs/>
                <w:highlight w:val="white"/>
                <w:lang w:val="es-CO"/>
              </w:rPr>
              <w:t xml:space="preserve">Margen </w:t>
            </w:r>
            <w:r w:rsidR="008E50A3">
              <w:rPr>
                <w:iCs/>
                <w:highlight w:val="white"/>
                <w:lang w:val="es-CO"/>
              </w:rPr>
              <w:t>Neto</w:t>
            </w:r>
            <w:r w:rsidRPr="002763B8">
              <w:rPr>
                <w:iCs/>
                <w:highlight w:val="white"/>
                <w:lang w:val="es-CO"/>
              </w:rPr>
              <w:t xml:space="preserve"> %</w:t>
            </w:r>
          </w:p>
        </w:tc>
      </w:tr>
      <w:tr w:rsidR="000C1EF4" w14:paraId="0D517097" w14:textId="77777777" w:rsidTr="00DC038F">
        <w:trPr>
          <w:trHeight w:val="249"/>
        </w:trPr>
        <w:tc>
          <w:tcPr>
            <w:cnfStyle w:val="001000000000" w:firstRow="0" w:lastRow="0" w:firstColumn="1" w:lastColumn="0" w:oddVBand="0" w:evenVBand="0" w:oddHBand="0" w:evenHBand="0" w:firstRowFirstColumn="0" w:firstRowLastColumn="0" w:lastRowFirstColumn="0" w:lastRowLastColumn="0"/>
            <w:tcW w:w="1696" w:type="dxa"/>
          </w:tcPr>
          <w:p w14:paraId="54160CF9" w14:textId="77777777" w:rsidR="000C1EF4" w:rsidRPr="00E5153F" w:rsidRDefault="000C1EF4">
            <w:pPr>
              <w:ind w:firstLine="0"/>
              <w:jc w:val="center"/>
              <w:rPr>
                <w:b w:val="0"/>
                <w:bCs w:val="0"/>
                <w:iCs/>
                <w:highlight w:val="white"/>
                <w:lang w:val="es-CO"/>
              </w:rPr>
            </w:pPr>
            <w:r w:rsidRPr="00E5153F">
              <w:rPr>
                <w:b w:val="0"/>
                <w:bCs w:val="0"/>
                <w:iCs/>
                <w:highlight w:val="white"/>
                <w:lang w:val="es-CO"/>
              </w:rPr>
              <w:t>Enero</w:t>
            </w:r>
          </w:p>
        </w:tc>
        <w:tc>
          <w:tcPr>
            <w:tcW w:w="2694" w:type="dxa"/>
          </w:tcPr>
          <w:p w14:paraId="6CFC9AD3" w14:textId="77777777" w:rsidR="000C1EF4" w:rsidRPr="003E1267" w:rsidRDefault="000C1EF4">
            <w:pPr>
              <w:ind w:firstLine="0"/>
              <w:jc w:val="center"/>
              <w:cnfStyle w:val="000000000000" w:firstRow="0" w:lastRow="0" w:firstColumn="0" w:lastColumn="0" w:oddVBand="0" w:evenVBand="0" w:oddHBand="0" w:evenHBand="0" w:firstRowFirstColumn="0" w:firstRowLastColumn="0" w:lastRowFirstColumn="0" w:lastRowLastColumn="0"/>
              <w:rPr>
                <w:iCs/>
                <w:highlight w:val="white"/>
                <w:lang w:val="es-CO"/>
              </w:rPr>
            </w:pPr>
            <w:r w:rsidRPr="003E1267">
              <w:rPr>
                <w:iCs/>
                <w:highlight w:val="white"/>
                <w:lang w:val="es-CO"/>
              </w:rPr>
              <w:t>$11,383.7</w:t>
            </w:r>
          </w:p>
        </w:tc>
        <w:tc>
          <w:tcPr>
            <w:tcW w:w="1984" w:type="dxa"/>
          </w:tcPr>
          <w:p w14:paraId="31CC7FD9" w14:textId="77777777" w:rsidR="000C1EF4" w:rsidRPr="00AE438C" w:rsidRDefault="000C1EF4">
            <w:pPr>
              <w:ind w:firstLine="0"/>
              <w:jc w:val="center"/>
              <w:cnfStyle w:val="000000000000" w:firstRow="0" w:lastRow="0" w:firstColumn="0" w:lastColumn="0" w:oddVBand="0" w:evenVBand="0" w:oddHBand="0" w:evenHBand="0" w:firstRowFirstColumn="0" w:firstRowLastColumn="0" w:lastRowFirstColumn="0" w:lastRowLastColumn="0"/>
              <w:rPr>
                <w:iCs/>
                <w:highlight w:val="white"/>
                <w:lang w:val="es-CO"/>
              </w:rPr>
            </w:pPr>
            <w:r w:rsidRPr="00AE438C">
              <w:rPr>
                <w:iCs/>
                <w:highlight w:val="white"/>
                <w:lang w:val="es-CO"/>
              </w:rPr>
              <w:t>21.8%</w:t>
            </w:r>
          </w:p>
        </w:tc>
      </w:tr>
      <w:tr w:rsidR="000C1EF4" w14:paraId="0F4B8FFE" w14:textId="77777777" w:rsidTr="00DC038F">
        <w:trPr>
          <w:trHeight w:val="255"/>
        </w:trPr>
        <w:tc>
          <w:tcPr>
            <w:cnfStyle w:val="001000000000" w:firstRow="0" w:lastRow="0" w:firstColumn="1" w:lastColumn="0" w:oddVBand="0" w:evenVBand="0" w:oddHBand="0" w:evenHBand="0" w:firstRowFirstColumn="0" w:firstRowLastColumn="0" w:lastRowFirstColumn="0" w:lastRowLastColumn="0"/>
            <w:tcW w:w="1696" w:type="dxa"/>
          </w:tcPr>
          <w:p w14:paraId="085912A5" w14:textId="77777777" w:rsidR="000C1EF4" w:rsidRPr="00E5153F" w:rsidRDefault="000C1EF4">
            <w:pPr>
              <w:ind w:firstLine="0"/>
              <w:jc w:val="center"/>
              <w:rPr>
                <w:b w:val="0"/>
                <w:bCs w:val="0"/>
                <w:iCs/>
                <w:highlight w:val="white"/>
                <w:lang w:val="es-CO"/>
              </w:rPr>
            </w:pPr>
            <w:r w:rsidRPr="00E5153F">
              <w:rPr>
                <w:b w:val="0"/>
                <w:bCs w:val="0"/>
                <w:iCs/>
                <w:highlight w:val="white"/>
                <w:lang w:val="es-CO"/>
              </w:rPr>
              <w:t>Febrero</w:t>
            </w:r>
          </w:p>
        </w:tc>
        <w:tc>
          <w:tcPr>
            <w:tcW w:w="2694" w:type="dxa"/>
          </w:tcPr>
          <w:p w14:paraId="5C2D09D9" w14:textId="77777777" w:rsidR="000C1EF4" w:rsidRPr="003E1267" w:rsidRDefault="000C1EF4">
            <w:pPr>
              <w:ind w:firstLine="0"/>
              <w:jc w:val="center"/>
              <w:cnfStyle w:val="000000000000" w:firstRow="0" w:lastRow="0" w:firstColumn="0" w:lastColumn="0" w:oddVBand="0" w:evenVBand="0" w:oddHBand="0" w:evenHBand="0" w:firstRowFirstColumn="0" w:firstRowLastColumn="0" w:lastRowFirstColumn="0" w:lastRowLastColumn="0"/>
              <w:rPr>
                <w:iCs/>
                <w:highlight w:val="white"/>
                <w:lang w:val="es-CO"/>
              </w:rPr>
            </w:pPr>
            <w:r w:rsidRPr="003E1267">
              <w:rPr>
                <w:iCs/>
                <w:highlight w:val="white"/>
                <w:lang w:val="es-CO"/>
              </w:rPr>
              <w:t>$14,123.6</w:t>
            </w:r>
          </w:p>
        </w:tc>
        <w:tc>
          <w:tcPr>
            <w:tcW w:w="1984" w:type="dxa"/>
          </w:tcPr>
          <w:p w14:paraId="46DFB5BB" w14:textId="77777777" w:rsidR="000C1EF4" w:rsidRPr="00AE438C" w:rsidRDefault="000C1EF4">
            <w:pPr>
              <w:ind w:firstLine="0"/>
              <w:jc w:val="center"/>
              <w:cnfStyle w:val="000000000000" w:firstRow="0" w:lastRow="0" w:firstColumn="0" w:lastColumn="0" w:oddVBand="0" w:evenVBand="0" w:oddHBand="0" w:evenHBand="0" w:firstRowFirstColumn="0" w:firstRowLastColumn="0" w:lastRowFirstColumn="0" w:lastRowLastColumn="0"/>
              <w:rPr>
                <w:iCs/>
                <w:highlight w:val="white"/>
                <w:lang w:val="es-CO"/>
              </w:rPr>
            </w:pPr>
            <w:r w:rsidRPr="00AE438C">
              <w:rPr>
                <w:iCs/>
                <w:highlight w:val="white"/>
                <w:lang w:val="es-CO"/>
              </w:rPr>
              <w:t>17.6%</w:t>
            </w:r>
          </w:p>
        </w:tc>
      </w:tr>
      <w:tr w:rsidR="000C1EF4" w14:paraId="49C5C7B1" w14:textId="77777777" w:rsidTr="00DC038F">
        <w:trPr>
          <w:trHeight w:val="255"/>
        </w:trPr>
        <w:tc>
          <w:tcPr>
            <w:cnfStyle w:val="001000000000" w:firstRow="0" w:lastRow="0" w:firstColumn="1" w:lastColumn="0" w:oddVBand="0" w:evenVBand="0" w:oddHBand="0" w:evenHBand="0" w:firstRowFirstColumn="0" w:firstRowLastColumn="0" w:lastRowFirstColumn="0" w:lastRowLastColumn="0"/>
            <w:tcW w:w="1696" w:type="dxa"/>
          </w:tcPr>
          <w:p w14:paraId="60DFBA92" w14:textId="77777777" w:rsidR="000C1EF4" w:rsidRPr="00E5153F" w:rsidRDefault="000C1EF4">
            <w:pPr>
              <w:ind w:firstLine="0"/>
              <w:jc w:val="center"/>
              <w:rPr>
                <w:b w:val="0"/>
                <w:bCs w:val="0"/>
                <w:iCs/>
                <w:highlight w:val="white"/>
                <w:lang w:val="es-CO"/>
              </w:rPr>
            </w:pPr>
            <w:r w:rsidRPr="00E5153F">
              <w:rPr>
                <w:b w:val="0"/>
                <w:bCs w:val="0"/>
                <w:iCs/>
                <w:highlight w:val="white"/>
                <w:lang w:val="es-CO"/>
              </w:rPr>
              <w:t>Marzo</w:t>
            </w:r>
          </w:p>
        </w:tc>
        <w:tc>
          <w:tcPr>
            <w:tcW w:w="2694" w:type="dxa"/>
          </w:tcPr>
          <w:p w14:paraId="02054ED5" w14:textId="77777777" w:rsidR="000C1EF4" w:rsidRPr="003E1267" w:rsidRDefault="000C1EF4">
            <w:pPr>
              <w:ind w:firstLine="0"/>
              <w:jc w:val="center"/>
              <w:cnfStyle w:val="000000000000" w:firstRow="0" w:lastRow="0" w:firstColumn="0" w:lastColumn="0" w:oddVBand="0" w:evenVBand="0" w:oddHBand="0" w:evenHBand="0" w:firstRowFirstColumn="0" w:firstRowLastColumn="0" w:lastRowFirstColumn="0" w:lastRowLastColumn="0"/>
              <w:rPr>
                <w:iCs/>
                <w:highlight w:val="white"/>
                <w:lang w:val="es-CO"/>
              </w:rPr>
            </w:pPr>
            <w:r w:rsidRPr="003E1267">
              <w:rPr>
                <w:iCs/>
                <w:highlight w:val="white"/>
                <w:lang w:val="es-CO"/>
              </w:rPr>
              <w:t>$15,405.4</w:t>
            </w:r>
          </w:p>
        </w:tc>
        <w:tc>
          <w:tcPr>
            <w:tcW w:w="1984" w:type="dxa"/>
          </w:tcPr>
          <w:p w14:paraId="20ADE20D" w14:textId="77777777" w:rsidR="000C1EF4" w:rsidRPr="00AE438C" w:rsidRDefault="000C1EF4">
            <w:pPr>
              <w:ind w:firstLine="0"/>
              <w:jc w:val="center"/>
              <w:cnfStyle w:val="000000000000" w:firstRow="0" w:lastRow="0" w:firstColumn="0" w:lastColumn="0" w:oddVBand="0" w:evenVBand="0" w:oddHBand="0" w:evenHBand="0" w:firstRowFirstColumn="0" w:firstRowLastColumn="0" w:lastRowFirstColumn="0" w:lastRowLastColumn="0"/>
              <w:rPr>
                <w:iCs/>
                <w:highlight w:val="white"/>
                <w:lang w:val="es-CO"/>
              </w:rPr>
            </w:pPr>
            <w:r w:rsidRPr="00AE438C">
              <w:rPr>
                <w:iCs/>
                <w:highlight w:val="white"/>
                <w:lang w:val="es-CO"/>
              </w:rPr>
              <w:t>18.2 %</w:t>
            </w:r>
          </w:p>
        </w:tc>
      </w:tr>
      <w:tr w:rsidR="000C1EF4" w14:paraId="5E530C7B" w14:textId="77777777" w:rsidTr="00DC038F">
        <w:trPr>
          <w:trHeight w:val="255"/>
        </w:trPr>
        <w:tc>
          <w:tcPr>
            <w:cnfStyle w:val="001000000000" w:firstRow="0" w:lastRow="0" w:firstColumn="1" w:lastColumn="0" w:oddVBand="0" w:evenVBand="0" w:oddHBand="0" w:evenHBand="0" w:firstRowFirstColumn="0" w:firstRowLastColumn="0" w:lastRowFirstColumn="0" w:lastRowLastColumn="0"/>
            <w:tcW w:w="1696" w:type="dxa"/>
          </w:tcPr>
          <w:p w14:paraId="438AC045" w14:textId="77777777" w:rsidR="000C1EF4" w:rsidRPr="00E5153F" w:rsidRDefault="000C1EF4">
            <w:pPr>
              <w:ind w:firstLine="0"/>
              <w:jc w:val="center"/>
              <w:rPr>
                <w:b w:val="0"/>
                <w:bCs w:val="0"/>
                <w:iCs/>
                <w:highlight w:val="white"/>
                <w:lang w:val="es-CO"/>
              </w:rPr>
            </w:pPr>
            <w:r w:rsidRPr="00E5153F">
              <w:rPr>
                <w:b w:val="0"/>
                <w:bCs w:val="0"/>
                <w:iCs/>
                <w:highlight w:val="white"/>
                <w:lang w:val="es-CO"/>
              </w:rPr>
              <w:t>Abril</w:t>
            </w:r>
          </w:p>
        </w:tc>
        <w:tc>
          <w:tcPr>
            <w:tcW w:w="2694" w:type="dxa"/>
          </w:tcPr>
          <w:p w14:paraId="3CFEF148" w14:textId="77777777" w:rsidR="000C1EF4" w:rsidRPr="003E1267" w:rsidRDefault="000C1EF4">
            <w:pPr>
              <w:ind w:firstLine="0"/>
              <w:jc w:val="center"/>
              <w:cnfStyle w:val="000000000000" w:firstRow="0" w:lastRow="0" w:firstColumn="0" w:lastColumn="0" w:oddVBand="0" w:evenVBand="0" w:oddHBand="0" w:evenHBand="0" w:firstRowFirstColumn="0" w:firstRowLastColumn="0" w:lastRowFirstColumn="0" w:lastRowLastColumn="0"/>
              <w:rPr>
                <w:iCs/>
                <w:highlight w:val="white"/>
                <w:lang w:val="es-CO"/>
              </w:rPr>
            </w:pPr>
            <w:r w:rsidRPr="003E1267">
              <w:rPr>
                <w:iCs/>
                <w:highlight w:val="white"/>
                <w:lang w:val="es-CO"/>
              </w:rPr>
              <w:t>$10,130.3</w:t>
            </w:r>
          </w:p>
        </w:tc>
        <w:tc>
          <w:tcPr>
            <w:tcW w:w="1984" w:type="dxa"/>
          </w:tcPr>
          <w:p w14:paraId="1B7B254F" w14:textId="77777777" w:rsidR="000C1EF4" w:rsidRPr="00AE438C" w:rsidRDefault="000C1EF4">
            <w:pPr>
              <w:ind w:firstLine="0"/>
              <w:jc w:val="center"/>
              <w:cnfStyle w:val="000000000000" w:firstRow="0" w:lastRow="0" w:firstColumn="0" w:lastColumn="0" w:oddVBand="0" w:evenVBand="0" w:oddHBand="0" w:evenHBand="0" w:firstRowFirstColumn="0" w:firstRowLastColumn="0" w:lastRowFirstColumn="0" w:lastRowLastColumn="0"/>
              <w:rPr>
                <w:iCs/>
                <w:highlight w:val="white"/>
                <w:lang w:val="es-CO"/>
              </w:rPr>
            </w:pPr>
            <w:r w:rsidRPr="00AE438C">
              <w:rPr>
                <w:iCs/>
                <w:highlight w:val="white"/>
                <w:lang w:val="es-CO"/>
              </w:rPr>
              <w:t>17.8%</w:t>
            </w:r>
          </w:p>
        </w:tc>
      </w:tr>
      <w:tr w:rsidR="000C1EF4" w14:paraId="3464CFC0" w14:textId="77777777" w:rsidTr="00DC038F">
        <w:trPr>
          <w:trHeight w:val="255"/>
        </w:trPr>
        <w:tc>
          <w:tcPr>
            <w:cnfStyle w:val="001000000000" w:firstRow="0" w:lastRow="0" w:firstColumn="1" w:lastColumn="0" w:oddVBand="0" w:evenVBand="0" w:oddHBand="0" w:evenHBand="0" w:firstRowFirstColumn="0" w:firstRowLastColumn="0" w:lastRowFirstColumn="0" w:lastRowLastColumn="0"/>
            <w:tcW w:w="1696" w:type="dxa"/>
          </w:tcPr>
          <w:p w14:paraId="3312C125" w14:textId="77777777" w:rsidR="000C1EF4" w:rsidRPr="00E5153F" w:rsidRDefault="000C1EF4">
            <w:pPr>
              <w:ind w:firstLine="0"/>
              <w:jc w:val="center"/>
              <w:rPr>
                <w:b w:val="0"/>
                <w:bCs w:val="0"/>
                <w:iCs/>
                <w:highlight w:val="white"/>
                <w:lang w:val="es-CO"/>
              </w:rPr>
            </w:pPr>
            <w:r w:rsidRPr="00E5153F">
              <w:rPr>
                <w:b w:val="0"/>
                <w:bCs w:val="0"/>
                <w:iCs/>
                <w:highlight w:val="white"/>
                <w:lang w:val="es-CO"/>
              </w:rPr>
              <w:t>Mayo</w:t>
            </w:r>
          </w:p>
        </w:tc>
        <w:tc>
          <w:tcPr>
            <w:tcW w:w="2694" w:type="dxa"/>
          </w:tcPr>
          <w:p w14:paraId="718888F2" w14:textId="77777777" w:rsidR="000C1EF4" w:rsidRPr="003E1267" w:rsidRDefault="000C1EF4">
            <w:pPr>
              <w:ind w:firstLine="0"/>
              <w:jc w:val="center"/>
              <w:cnfStyle w:val="000000000000" w:firstRow="0" w:lastRow="0" w:firstColumn="0" w:lastColumn="0" w:oddVBand="0" w:evenVBand="0" w:oddHBand="0" w:evenHBand="0" w:firstRowFirstColumn="0" w:firstRowLastColumn="0" w:lastRowFirstColumn="0" w:lastRowLastColumn="0"/>
              <w:rPr>
                <w:iCs/>
                <w:highlight w:val="white"/>
                <w:lang w:val="es-CO"/>
              </w:rPr>
            </w:pPr>
            <w:r w:rsidRPr="003E1267">
              <w:rPr>
                <w:iCs/>
                <w:highlight w:val="white"/>
                <w:lang w:val="es-CO"/>
              </w:rPr>
              <w:t>$10,923.8</w:t>
            </w:r>
          </w:p>
        </w:tc>
        <w:tc>
          <w:tcPr>
            <w:tcW w:w="1984" w:type="dxa"/>
          </w:tcPr>
          <w:p w14:paraId="1DFAAA52" w14:textId="77777777" w:rsidR="000C1EF4" w:rsidRPr="00AE438C" w:rsidRDefault="000C1EF4">
            <w:pPr>
              <w:ind w:firstLine="0"/>
              <w:jc w:val="center"/>
              <w:cnfStyle w:val="000000000000" w:firstRow="0" w:lastRow="0" w:firstColumn="0" w:lastColumn="0" w:oddVBand="0" w:evenVBand="0" w:oddHBand="0" w:evenHBand="0" w:firstRowFirstColumn="0" w:firstRowLastColumn="0" w:lastRowFirstColumn="0" w:lastRowLastColumn="0"/>
              <w:rPr>
                <w:iCs/>
                <w:highlight w:val="white"/>
                <w:lang w:val="es-CO"/>
              </w:rPr>
            </w:pPr>
            <w:r w:rsidRPr="00AE438C">
              <w:rPr>
                <w:iCs/>
                <w:highlight w:val="white"/>
                <w:lang w:val="es-CO"/>
              </w:rPr>
              <w:t>19.9%</w:t>
            </w:r>
          </w:p>
        </w:tc>
      </w:tr>
      <w:tr w:rsidR="000C1EF4" w14:paraId="0C41E665" w14:textId="77777777" w:rsidTr="00DC038F">
        <w:trPr>
          <w:trHeight w:val="255"/>
        </w:trPr>
        <w:tc>
          <w:tcPr>
            <w:cnfStyle w:val="001000000000" w:firstRow="0" w:lastRow="0" w:firstColumn="1" w:lastColumn="0" w:oddVBand="0" w:evenVBand="0" w:oddHBand="0" w:evenHBand="0" w:firstRowFirstColumn="0" w:firstRowLastColumn="0" w:lastRowFirstColumn="0" w:lastRowLastColumn="0"/>
            <w:tcW w:w="1696" w:type="dxa"/>
          </w:tcPr>
          <w:p w14:paraId="1A82C8ED" w14:textId="77777777" w:rsidR="000C1EF4" w:rsidRPr="00E5153F" w:rsidRDefault="000C1EF4">
            <w:pPr>
              <w:ind w:firstLine="0"/>
              <w:jc w:val="center"/>
              <w:rPr>
                <w:b w:val="0"/>
                <w:bCs w:val="0"/>
                <w:iCs/>
                <w:highlight w:val="white"/>
                <w:lang w:val="es-CO"/>
              </w:rPr>
            </w:pPr>
            <w:r w:rsidRPr="00E5153F">
              <w:rPr>
                <w:b w:val="0"/>
                <w:bCs w:val="0"/>
                <w:iCs/>
                <w:highlight w:val="white"/>
                <w:lang w:val="es-CO"/>
              </w:rPr>
              <w:t>Junio</w:t>
            </w:r>
          </w:p>
        </w:tc>
        <w:tc>
          <w:tcPr>
            <w:tcW w:w="2694" w:type="dxa"/>
          </w:tcPr>
          <w:p w14:paraId="2662ED36" w14:textId="77777777" w:rsidR="000C1EF4" w:rsidRPr="003E1267" w:rsidRDefault="000C1EF4">
            <w:pPr>
              <w:ind w:firstLine="0"/>
              <w:jc w:val="center"/>
              <w:cnfStyle w:val="000000000000" w:firstRow="0" w:lastRow="0" w:firstColumn="0" w:lastColumn="0" w:oddVBand="0" w:evenVBand="0" w:oddHBand="0" w:evenHBand="0" w:firstRowFirstColumn="0" w:firstRowLastColumn="0" w:lastRowFirstColumn="0" w:lastRowLastColumn="0"/>
              <w:rPr>
                <w:iCs/>
                <w:highlight w:val="white"/>
                <w:lang w:val="es-CO"/>
              </w:rPr>
            </w:pPr>
            <w:r w:rsidRPr="003E1267">
              <w:rPr>
                <w:iCs/>
                <w:highlight w:val="white"/>
                <w:lang w:val="es-CO"/>
              </w:rPr>
              <w:t>$16,581.2</w:t>
            </w:r>
          </w:p>
        </w:tc>
        <w:tc>
          <w:tcPr>
            <w:tcW w:w="1984" w:type="dxa"/>
          </w:tcPr>
          <w:p w14:paraId="3C33048A" w14:textId="77777777" w:rsidR="000C1EF4" w:rsidRPr="00AE438C" w:rsidRDefault="000C1EF4">
            <w:pPr>
              <w:ind w:firstLine="0"/>
              <w:jc w:val="center"/>
              <w:cnfStyle w:val="000000000000" w:firstRow="0" w:lastRow="0" w:firstColumn="0" w:lastColumn="0" w:oddVBand="0" w:evenVBand="0" w:oddHBand="0" w:evenHBand="0" w:firstRowFirstColumn="0" w:firstRowLastColumn="0" w:lastRowFirstColumn="0" w:lastRowLastColumn="0"/>
              <w:rPr>
                <w:iCs/>
                <w:highlight w:val="white"/>
                <w:lang w:val="es-CO"/>
              </w:rPr>
            </w:pPr>
            <w:r w:rsidRPr="00AE438C">
              <w:rPr>
                <w:iCs/>
                <w:highlight w:val="white"/>
                <w:lang w:val="es-CO"/>
              </w:rPr>
              <w:t>19.6%</w:t>
            </w:r>
          </w:p>
        </w:tc>
      </w:tr>
      <w:tr w:rsidR="000C1EF4" w:rsidRPr="002763B8" w14:paraId="0D41E9B7" w14:textId="77777777" w:rsidTr="00DC038F">
        <w:trPr>
          <w:trHeight w:val="269"/>
        </w:trPr>
        <w:tc>
          <w:tcPr>
            <w:cnfStyle w:val="001000000000" w:firstRow="0" w:lastRow="0" w:firstColumn="1" w:lastColumn="0" w:oddVBand="0" w:evenVBand="0" w:oddHBand="0" w:evenHBand="0" w:firstRowFirstColumn="0" w:firstRowLastColumn="0" w:lastRowFirstColumn="0" w:lastRowLastColumn="0"/>
            <w:tcW w:w="1696" w:type="dxa"/>
          </w:tcPr>
          <w:p w14:paraId="57307660" w14:textId="77777777" w:rsidR="000C1EF4" w:rsidRPr="00E5153F" w:rsidRDefault="000C1EF4">
            <w:pPr>
              <w:ind w:firstLine="0"/>
              <w:jc w:val="center"/>
              <w:rPr>
                <w:b w:val="0"/>
                <w:bCs w:val="0"/>
                <w:iCs/>
                <w:highlight w:val="white"/>
                <w:lang w:val="es-CO"/>
              </w:rPr>
            </w:pPr>
            <w:r w:rsidRPr="00E5153F">
              <w:rPr>
                <w:b w:val="0"/>
                <w:bCs w:val="0"/>
                <w:iCs/>
                <w:highlight w:val="white"/>
                <w:lang w:val="es-CO"/>
              </w:rPr>
              <w:t>Julio</w:t>
            </w:r>
          </w:p>
        </w:tc>
        <w:tc>
          <w:tcPr>
            <w:tcW w:w="2694" w:type="dxa"/>
          </w:tcPr>
          <w:p w14:paraId="793A17DD" w14:textId="77777777" w:rsidR="000C1EF4" w:rsidRPr="003E1267" w:rsidRDefault="000C1EF4">
            <w:pPr>
              <w:ind w:firstLine="0"/>
              <w:jc w:val="center"/>
              <w:cnfStyle w:val="000000000000" w:firstRow="0" w:lastRow="0" w:firstColumn="0" w:lastColumn="0" w:oddVBand="0" w:evenVBand="0" w:oddHBand="0" w:evenHBand="0" w:firstRowFirstColumn="0" w:firstRowLastColumn="0" w:lastRowFirstColumn="0" w:lastRowLastColumn="0"/>
              <w:rPr>
                <w:iCs/>
                <w:highlight w:val="white"/>
                <w:lang w:val="es-CO"/>
              </w:rPr>
            </w:pPr>
            <w:r w:rsidRPr="003E1267">
              <w:rPr>
                <w:iCs/>
                <w:highlight w:val="white"/>
                <w:lang w:val="es-CO"/>
              </w:rPr>
              <w:t>$17,988.6</w:t>
            </w:r>
          </w:p>
        </w:tc>
        <w:tc>
          <w:tcPr>
            <w:tcW w:w="1984" w:type="dxa"/>
          </w:tcPr>
          <w:p w14:paraId="44B27511" w14:textId="77777777" w:rsidR="000C1EF4" w:rsidRPr="00AE438C" w:rsidRDefault="000C1EF4">
            <w:pPr>
              <w:ind w:firstLine="0"/>
              <w:jc w:val="center"/>
              <w:cnfStyle w:val="000000000000" w:firstRow="0" w:lastRow="0" w:firstColumn="0" w:lastColumn="0" w:oddVBand="0" w:evenVBand="0" w:oddHBand="0" w:evenHBand="0" w:firstRowFirstColumn="0" w:firstRowLastColumn="0" w:lastRowFirstColumn="0" w:lastRowLastColumn="0"/>
              <w:rPr>
                <w:iCs/>
                <w:highlight w:val="white"/>
                <w:lang w:val="es-CO"/>
              </w:rPr>
            </w:pPr>
            <w:r w:rsidRPr="00AE438C">
              <w:rPr>
                <w:iCs/>
                <w:highlight w:val="white"/>
                <w:lang w:val="es-CO"/>
              </w:rPr>
              <w:t>19.7%</w:t>
            </w:r>
          </w:p>
        </w:tc>
      </w:tr>
      <w:tr w:rsidR="000C1EF4" w:rsidRPr="002763B8" w14:paraId="2832CE40" w14:textId="77777777" w:rsidTr="00DC038F">
        <w:trPr>
          <w:trHeight w:val="241"/>
        </w:trPr>
        <w:tc>
          <w:tcPr>
            <w:cnfStyle w:val="001000000000" w:firstRow="0" w:lastRow="0" w:firstColumn="1" w:lastColumn="0" w:oddVBand="0" w:evenVBand="0" w:oddHBand="0" w:evenHBand="0" w:firstRowFirstColumn="0" w:firstRowLastColumn="0" w:lastRowFirstColumn="0" w:lastRowLastColumn="0"/>
            <w:tcW w:w="1696" w:type="dxa"/>
          </w:tcPr>
          <w:p w14:paraId="34AFD178" w14:textId="77777777" w:rsidR="000C1EF4" w:rsidRPr="00E5153F" w:rsidRDefault="000C1EF4">
            <w:pPr>
              <w:ind w:firstLine="0"/>
              <w:jc w:val="center"/>
              <w:rPr>
                <w:b w:val="0"/>
                <w:bCs w:val="0"/>
                <w:iCs/>
                <w:highlight w:val="white"/>
                <w:lang w:val="es-CO"/>
              </w:rPr>
            </w:pPr>
            <w:r w:rsidRPr="00E5153F">
              <w:rPr>
                <w:b w:val="0"/>
                <w:bCs w:val="0"/>
                <w:iCs/>
                <w:highlight w:val="white"/>
                <w:lang w:val="es-CO"/>
              </w:rPr>
              <w:t>Agosto</w:t>
            </w:r>
          </w:p>
        </w:tc>
        <w:tc>
          <w:tcPr>
            <w:tcW w:w="2694" w:type="dxa"/>
          </w:tcPr>
          <w:p w14:paraId="5803C714" w14:textId="77777777" w:rsidR="000C1EF4" w:rsidRPr="003E1267" w:rsidRDefault="000C1EF4">
            <w:pPr>
              <w:ind w:firstLine="0"/>
              <w:jc w:val="center"/>
              <w:cnfStyle w:val="000000000000" w:firstRow="0" w:lastRow="0" w:firstColumn="0" w:lastColumn="0" w:oddVBand="0" w:evenVBand="0" w:oddHBand="0" w:evenHBand="0" w:firstRowFirstColumn="0" w:firstRowLastColumn="0" w:lastRowFirstColumn="0" w:lastRowLastColumn="0"/>
              <w:rPr>
                <w:iCs/>
                <w:highlight w:val="white"/>
                <w:lang w:val="es-CO"/>
              </w:rPr>
            </w:pPr>
            <w:r w:rsidRPr="003E1267">
              <w:rPr>
                <w:iCs/>
                <w:highlight w:val="white"/>
                <w:lang w:val="es-CO"/>
              </w:rPr>
              <w:t>$13,859.5</w:t>
            </w:r>
          </w:p>
        </w:tc>
        <w:tc>
          <w:tcPr>
            <w:tcW w:w="1984" w:type="dxa"/>
          </w:tcPr>
          <w:p w14:paraId="23F925FB" w14:textId="77777777" w:rsidR="000C1EF4" w:rsidRPr="00AE438C" w:rsidRDefault="000C1EF4">
            <w:pPr>
              <w:ind w:firstLine="0"/>
              <w:jc w:val="center"/>
              <w:cnfStyle w:val="000000000000" w:firstRow="0" w:lastRow="0" w:firstColumn="0" w:lastColumn="0" w:oddVBand="0" w:evenVBand="0" w:oddHBand="0" w:evenHBand="0" w:firstRowFirstColumn="0" w:firstRowLastColumn="0" w:lastRowFirstColumn="0" w:lastRowLastColumn="0"/>
              <w:rPr>
                <w:iCs/>
                <w:highlight w:val="white"/>
                <w:lang w:val="es-CO"/>
              </w:rPr>
            </w:pPr>
            <w:r w:rsidRPr="00AE438C">
              <w:rPr>
                <w:iCs/>
                <w:highlight w:val="white"/>
                <w:lang w:val="es-CO"/>
              </w:rPr>
              <w:t>19.7 %</w:t>
            </w:r>
          </w:p>
        </w:tc>
      </w:tr>
      <w:tr w:rsidR="000C1EF4" w14:paraId="458CED74" w14:textId="77777777" w:rsidTr="00DC038F">
        <w:trPr>
          <w:trHeight w:val="249"/>
        </w:trPr>
        <w:tc>
          <w:tcPr>
            <w:cnfStyle w:val="001000000000" w:firstRow="0" w:lastRow="0" w:firstColumn="1" w:lastColumn="0" w:oddVBand="0" w:evenVBand="0" w:oddHBand="0" w:evenHBand="0" w:firstRowFirstColumn="0" w:firstRowLastColumn="0" w:lastRowFirstColumn="0" w:lastRowLastColumn="0"/>
            <w:tcW w:w="1696" w:type="dxa"/>
          </w:tcPr>
          <w:p w14:paraId="77A1FF76" w14:textId="47F038C4" w:rsidR="000C1EF4" w:rsidRPr="00E5153F" w:rsidRDefault="000C1EF4" w:rsidP="000C1EF4">
            <w:pPr>
              <w:ind w:firstLine="0"/>
              <w:jc w:val="center"/>
              <w:rPr>
                <w:b w:val="0"/>
                <w:bCs w:val="0"/>
                <w:iCs/>
                <w:highlight w:val="white"/>
                <w:lang w:val="es-CO"/>
              </w:rPr>
            </w:pPr>
            <w:r w:rsidRPr="00E5153F">
              <w:rPr>
                <w:b w:val="0"/>
                <w:bCs w:val="0"/>
                <w:iCs/>
                <w:highlight w:val="white"/>
                <w:lang w:val="es-CO"/>
              </w:rPr>
              <w:t>Septiembre</w:t>
            </w:r>
          </w:p>
        </w:tc>
        <w:tc>
          <w:tcPr>
            <w:tcW w:w="2694" w:type="dxa"/>
          </w:tcPr>
          <w:p w14:paraId="1CD2440F" w14:textId="6F05E20C" w:rsidR="000C1EF4" w:rsidRPr="003E1267" w:rsidRDefault="000C1EF4" w:rsidP="000C1EF4">
            <w:pPr>
              <w:ind w:firstLine="0"/>
              <w:jc w:val="center"/>
              <w:cnfStyle w:val="000000000000" w:firstRow="0" w:lastRow="0" w:firstColumn="0" w:lastColumn="0" w:oddVBand="0" w:evenVBand="0" w:oddHBand="0" w:evenHBand="0" w:firstRowFirstColumn="0" w:firstRowLastColumn="0" w:lastRowFirstColumn="0" w:lastRowLastColumn="0"/>
              <w:rPr>
                <w:iCs/>
                <w:highlight w:val="white"/>
                <w:lang w:val="es-CO"/>
              </w:rPr>
            </w:pPr>
            <w:r w:rsidRPr="003E1267">
              <w:rPr>
                <w:iCs/>
                <w:highlight w:val="white"/>
                <w:lang w:val="es-CO"/>
              </w:rPr>
              <w:t>$13,840.5</w:t>
            </w:r>
          </w:p>
        </w:tc>
        <w:tc>
          <w:tcPr>
            <w:tcW w:w="1984" w:type="dxa"/>
          </w:tcPr>
          <w:p w14:paraId="4989C665" w14:textId="3A5615B1" w:rsidR="000C1EF4" w:rsidRPr="00AE438C" w:rsidRDefault="000C1EF4" w:rsidP="000C1EF4">
            <w:pPr>
              <w:ind w:firstLine="0"/>
              <w:jc w:val="center"/>
              <w:cnfStyle w:val="000000000000" w:firstRow="0" w:lastRow="0" w:firstColumn="0" w:lastColumn="0" w:oddVBand="0" w:evenVBand="0" w:oddHBand="0" w:evenHBand="0" w:firstRowFirstColumn="0" w:firstRowLastColumn="0" w:lastRowFirstColumn="0" w:lastRowLastColumn="0"/>
              <w:rPr>
                <w:iCs/>
                <w:highlight w:val="white"/>
                <w:lang w:val="es-CO"/>
              </w:rPr>
            </w:pPr>
            <w:r w:rsidRPr="00AE438C">
              <w:rPr>
                <w:iCs/>
                <w:highlight w:val="white"/>
                <w:lang w:val="es-CO"/>
              </w:rPr>
              <w:t>17.7%</w:t>
            </w:r>
          </w:p>
        </w:tc>
      </w:tr>
      <w:tr w:rsidR="00022204" w:rsidRPr="00E5153F" w14:paraId="398EAD3E" w14:textId="77777777" w:rsidTr="00DC038F">
        <w:trPr>
          <w:trHeight w:val="249"/>
        </w:trPr>
        <w:tc>
          <w:tcPr>
            <w:cnfStyle w:val="001000000000" w:firstRow="0" w:lastRow="0" w:firstColumn="1" w:lastColumn="0" w:oddVBand="0" w:evenVBand="0" w:oddHBand="0" w:evenHBand="0" w:firstRowFirstColumn="0" w:firstRowLastColumn="0" w:lastRowFirstColumn="0" w:lastRowLastColumn="0"/>
            <w:tcW w:w="1696" w:type="dxa"/>
          </w:tcPr>
          <w:p w14:paraId="100859D3" w14:textId="24D8BE5F" w:rsidR="00022204" w:rsidRPr="003E1267" w:rsidRDefault="004C7AF0">
            <w:pPr>
              <w:ind w:firstLine="0"/>
              <w:jc w:val="center"/>
              <w:rPr>
                <w:iCs/>
                <w:highlight w:val="white"/>
                <w:lang w:val="es-CO"/>
              </w:rPr>
            </w:pPr>
            <w:r w:rsidRPr="003E1267">
              <w:rPr>
                <w:iCs/>
                <w:highlight w:val="white"/>
                <w:lang w:val="es-CO"/>
              </w:rPr>
              <w:t>Octubre</w:t>
            </w:r>
          </w:p>
        </w:tc>
        <w:tc>
          <w:tcPr>
            <w:tcW w:w="2694" w:type="dxa"/>
          </w:tcPr>
          <w:p w14:paraId="2B6AAC4D" w14:textId="76EACD0C" w:rsidR="00022204" w:rsidRPr="00E5153F" w:rsidRDefault="00022204">
            <w:pPr>
              <w:ind w:firstLine="0"/>
              <w:jc w:val="center"/>
              <w:cnfStyle w:val="000000000000" w:firstRow="0" w:lastRow="0" w:firstColumn="0" w:lastColumn="0" w:oddVBand="0" w:evenVBand="0" w:oddHBand="0" w:evenHBand="0" w:firstRowFirstColumn="0" w:firstRowLastColumn="0" w:lastRowFirstColumn="0" w:lastRowLastColumn="0"/>
              <w:rPr>
                <w:b/>
                <w:bCs/>
                <w:iCs/>
                <w:highlight w:val="white"/>
                <w:lang w:val="es-CO"/>
              </w:rPr>
            </w:pPr>
            <w:r w:rsidRPr="00E5153F">
              <w:rPr>
                <w:b/>
                <w:bCs/>
                <w:iCs/>
                <w:highlight w:val="white"/>
                <w:lang w:val="es-CO"/>
              </w:rPr>
              <w:t>$</w:t>
            </w:r>
            <w:r w:rsidR="00182178" w:rsidRPr="00E5153F">
              <w:rPr>
                <w:b/>
                <w:bCs/>
                <w:iCs/>
                <w:highlight w:val="white"/>
                <w:lang w:val="es-CO"/>
              </w:rPr>
              <w:t>21,194.3</w:t>
            </w:r>
          </w:p>
        </w:tc>
        <w:tc>
          <w:tcPr>
            <w:tcW w:w="1984" w:type="dxa"/>
          </w:tcPr>
          <w:p w14:paraId="3660C5BD" w14:textId="42DD6423" w:rsidR="00022204" w:rsidRPr="00E5153F" w:rsidRDefault="00182178">
            <w:pPr>
              <w:ind w:firstLine="0"/>
              <w:jc w:val="center"/>
              <w:cnfStyle w:val="000000000000" w:firstRow="0" w:lastRow="0" w:firstColumn="0" w:lastColumn="0" w:oddVBand="0" w:evenVBand="0" w:oddHBand="0" w:evenHBand="0" w:firstRowFirstColumn="0" w:firstRowLastColumn="0" w:lastRowFirstColumn="0" w:lastRowLastColumn="0"/>
              <w:rPr>
                <w:b/>
                <w:bCs/>
                <w:iCs/>
                <w:highlight w:val="white"/>
                <w:lang w:val="es-CO"/>
              </w:rPr>
            </w:pPr>
            <w:r w:rsidRPr="00E5153F">
              <w:rPr>
                <w:b/>
                <w:bCs/>
                <w:iCs/>
                <w:highlight w:val="white"/>
                <w:lang w:val="es-CO"/>
              </w:rPr>
              <w:t>19.6</w:t>
            </w:r>
            <w:r w:rsidR="00022204" w:rsidRPr="00E5153F">
              <w:rPr>
                <w:b/>
                <w:bCs/>
                <w:iCs/>
                <w:highlight w:val="white"/>
                <w:lang w:val="es-CO"/>
              </w:rPr>
              <w:t>%</w:t>
            </w:r>
          </w:p>
        </w:tc>
      </w:tr>
    </w:tbl>
    <w:p w14:paraId="637A6C72" w14:textId="77777777" w:rsidR="000C1EF4" w:rsidRPr="00E5153F" w:rsidRDefault="000C1EF4" w:rsidP="00022204">
      <w:pPr>
        <w:ind w:firstLine="0"/>
        <w:rPr>
          <w:b/>
          <w:bCs/>
          <w:i/>
          <w:highlight w:val="white"/>
          <w:lang w:val="es-CO"/>
        </w:rPr>
      </w:pPr>
    </w:p>
    <w:p w14:paraId="795376E0" w14:textId="77777777" w:rsidR="000C1EF4" w:rsidRPr="00E5153F" w:rsidRDefault="000C1EF4" w:rsidP="00022204">
      <w:pPr>
        <w:ind w:firstLine="0"/>
        <w:rPr>
          <w:b/>
          <w:bCs/>
          <w:i/>
          <w:highlight w:val="white"/>
          <w:lang w:val="es-CO"/>
        </w:rPr>
      </w:pPr>
    </w:p>
    <w:p w14:paraId="2734E208" w14:textId="6A9F38D0" w:rsidR="00022204" w:rsidRPr="00E5153F" w:rsidRDefault="000C1EF4" w:rsidP="00022204">
      <w:pPr>
        <w:ind w:firstLine="0"/>
        <w:rPr>
          <w:b/>
          <w:bCs/>
          <w:i/>
          <w:highlight w:val="white"/>
          <w:lang w:val="es-CO"/>
        </w:rPr>
      </w:pPr>
      <w:r w:rsidRPr="00E5153F">
        <w:rPr>
          <w:b/>
          <w:bCs/>
          <w:i/>
          <w:highlight w:val="white"/>
          <w:lang w:val="es-CO"/>
        </w:rPr>
        <w:br w:type="textWrapping" w:clear="all"/>
      </w:r>
    </w:p>
    <w:p w14:paraId="28E1A034" w14:textId="14CA28F7" w:rsidR="00022204" w:rsidRDefault="00022204" w:rsidP="0034591C">
      <w:pPr>
        <w:ind w:left="720" w:firstLine="0"/>
        <w:rPr>
          <w:iCs/>
          <w:lang w:val="es-CO"/>
        </w:rPr>
      </w:pPr>
      <w:r>
        <w:rPr>
          <w:i/>
          <w:highlight w:val="white"/>
          <w:lang w:val="es-CO"/>
        </w:rPr>
        <w:t xml:space="preserve">Nota: </w:t>
      </w:r>
      <w:r>
        <w:rPr>
          <w:iCs/>
          <w:highlight w:val="white"/>
          <w:lang w:val="es-CO"/>
        </w:rPr>
        <w:t xml:space="preserve">En la tabla se indica el margen bruto </w:t>
      </w:r>
      <w:r w:rsidR="00705AE5">
        <w:rPr>
          <w:iCs/>
          <w:highlight w:val="white"/>
          <w:lang w:val="es-CO"/>
        </w:rPr>
        <w:t xml:space="preserve">en USD </w:t>
      </w:r>
      <w:r>
        <w:rPr>
          <w:iCs/>
          <w:highlight w:val="white"/>
          <w:lang w:val="es-CO"/>
        </w:rPr>
        <w:t xml:space="preserve">y margen </w:t>
      </w:r>
      <w:r w:rsidR="00705AE5">
        <w:rPr>
          <w:iCs/>
          <w:highlight w:val="white"/>
          <w:lang w:val="es-CO"/>
        </w:rPr>
        <w:t>neto</w:t>
      </w:r>
      <w:r>
        <w:rPr>
          <w:iCs/>
          <w:highlight w:val="white"/>
          <w:lang w:val="es-CO"/>
        </w:rPr>
        <w:t xml:space="preserve"> porcentual que</w:t>
      </w:r>
      <w:r w:rsidR="00182178">
        <w:rPr>
          <w:iCs/>
          <w:highlight w:val="white"/>
          <w:lang w:val="es-CO"/>
        </w:rPr>
        <w:t xml:space="preserve"> tuvo</w:t>
      </w:r>
      <w:r>
        <w:rPr>
          <w:iCs/>
          <w:highlight w:val="white"/>
          <w:lang w:val="es-CO"/>
        </w:rPr>
        <w:t xml:space="preserve"> el departamento LTL </w:t>
      </w:r>
      <w:r w:rsidR="00182178">
        <w:rPr>
          <w:iCs/>
          <w:highlight w:val="white"/>
          <w:lang w:val="es-CO"/>
        </w:rPr>
        <w:t>en</w:t>
      </w:r>
      <w:r w:rsidR="000C1EF4">
        <w:rPr>
          <w:iCs/>
          <w:highlight w:val="white"/>
          <w:lang w:val="es-CO"/>
        </w:rPr>
        <w:t xml:space="preserve"> los meses de enero a</w:t>
      </w:r>
      <w:r w:rsidR="00182178">
        <w:rPr>
          <w:iCs/>
          <w:highlight w:val="white"/>
          <w:lang w:val="es-CO"/>
        </w:rPr>
        <w:t xml:space="preserve"> octubre</w:t>
      </w:r>
      <w:r>
        <w:rPr>
          <w:iCs/>
          <w:highlight w:val="white"/>
          <w:lang w:val="es-CO"/>
        </w:rPr>
        <w:t xml:space="preserve"> 2020. </w:t>
      </w:r>
      <w:r w:rsidRPr="002763B8">
        <w:rPr>
          <w:iCs/>
          <w:highlight w:val="white"/>
          <w:lang w:val="es-CO"/>
        </w:rPr>
        <w:t>Elaboración</w:t>
      </w:r>
      <w:r>
        <w:rPr>
          <w:iCs/>
          <w:highlight w:val="white"/>
          <w:lang w:val="es-CO"/>
        </w:rPr>
        <w:t xml:space="preserve">: </w:t>
      </w:r>
      <w:r w:rsidRPr="002763B8">
        <w:rPr>
          <w:iCs/>
          <w:highlight w:val="white"/>
          <w:lang w:val="es-CO"/>
        </w:rPr>
        <w:t xml:space="preserve"> </w:t>
      </w:r>
      <w:r>
        <w:rPr>
          <w:iCs/>
          <w:highlight w:val="white"/>
          <w:lang w:val="es-CO"/>
        </w:rPr>
        <w:t>P</w:t>
      </w:r>
      <w:r w:rsidRPr="002763B8">
        <w:rPr>
          <w:iCs/>
          <w:highlight w:val="white"/>
          <w:lang w:val="es-CO"/>
        </w:rPr>
        <w:t>ropia</w:t>
      </w:r>
      <w:r>
        <w:rPr>
          <w:iCs/>
          <w:highlight w:val="white"/>
          <w:lang w:val="es-CO"/>
        </w:rPr>
        <w:t xml:space="preserve"> con base en reportes de ventas mensuales DGL.</w:t>
      </w:r>
    </w:p>
    <w:p w14:paraId="7317132D" w14:textId="04EA2CBB" w:rsidR="00440C3D" w:rsidRDefault="00440C3D" w:rsidP="005009F2">
      <w:pPr>
        <w:rPr>
          <w:bCs/>
          <w:color w:val="000000"/>
          <w:lang w:val="es-CO"/>
        </w:rPr>
      </w:pPr>
      <w:r>
        <w:rPr>
          <w:bCs/>
          <w:color w:val="000000"/>
          <w:lang w:val="es-CO"/>
        </w:rPr>
        <w:lastRenderedPageBreak/>
        <w:t>Realizando la evaluación de los factores que llevaron a implementar la propuesta se observan los siguientes resultados:</w:t>
      </w:r>
    </w:p>
    <w:p w14:paraId="3EEB18CA" w14:textId="77777777" w:rsidR="00045B43" w:rsidRDefault="00440C3D" w:rsidP="000C6317">
      <w:pPr>
        <w:rPr>
          <w:lang w:val="es-CO"/>
        </w:rPr>
      </w:pPr>
      <w:r>
        <w:rPr>
          <w:bCs/>
          <w:color w:val="000000"/>
          <w:lang w:val="es-CO"/>
        </w:rPr>
        <w:t xml:space="preserve">Referente a los márgenes de </w:t>
      </w:r>
      <w:r>
        <w:rPr>
          <w:lang w:val="es-CO"/>
        </w:rPr>
        <w:t>ganancia</w:t>
      </w:r>
      <w:r w:rsidR="00045B43">
        <w:rPr>
          <w:lang w:val="es-CO"/>
        </w:rPr>
        <w:t xml:space="preserve"> neta</w:t>
      </w:r>
      <w:r>
        <w:rPr>
          <w:lang w:val="es-CO"/>
        </w:rPr>
        <w:t xml:space="preserve"> que manejan los agentes operativos, como se puede observar en la Figura 6 los agentes 1 y 2 están por encima del 20</w:t>
      </w:r>
      <w:r w:rsidR="003115BB">
        <w:rPr>
          <w:lang w:val="es-CO"/>
        </w:rPr>
        <w:t>% y</w:t>
      </w:r>
      <w:r>
        <w:rPr>
          <w:lang w:val="es-CO"/>
        </w:rPr>
        <w:t xml:space="preserve"> el agente 3 </w:t>
      </w:r>
      <w:r w:rsidR="00636D41">
        <w:rPr>
          <w:lang w:val="es-CO"/>
        </w:rPr>
        <w:t>está</w:t>
      </w:r>
      <w:r>
        <w:rPr>
          <w:lang w:val="es-CO"/>
        </w:rPr>
        <w:t xml:space="preserve"> un 1.7% por debajo</w:t>
      </w:r>
      <w:r w:rsidR="00636D41">
        <w:rPr>
          <w:lang w:val="es-CO"/>
        </w:rPr>
        <w:t xml:space="preserve"> del margen esperado</w:t>
      </w:r>
      <w:r>
        <w:rPr>
          <w:lang w:val="es-CO"/>
        </w:rPr>
        <w:t>, lo cual sigue siendo una diferencia notabl</w:t>
      </w:r>
      <w:r w:rsidR="00636D41">
        <w:rPr>
          <w:lang w:val="es-CO"/>
        </w:rPr>
        <w:t xml:space="preserve">e. </w:t>
      </w:r>
    </w:p>
    <w:p w14:paraId="60AC09F5" w14:textId="53581FC2" w:rsidR="00CB55D4" w:rsidRDefault="000E5010" w:rsidP="00CB55D4">
      <w:pPr>
        <w:rPr>
          <w:b/>
          <w:bCs/>
          <w:iCs/>
          <w:highlight w:val="white"/>
          <w:lang w:val="es-CO"/>
        </w:rPr>
      </w:pPr>
      <w:bookmarkStart w:id="33" w:name="_Toc56954554"/>
      <w:r w:rsidRPr="00DC038F">
        <w:rPr>
          <w:b/>
          <w:bCs/>
          <w:iCs/>
          <w:highlight w:val="white"/>
          <w:lang w:val="es-CO"/>
        </w:rPr>
        <w:t xml:space="preserve">Figura </w:t>
      </w:r>
      <w:r w:rsidRPr="00DC038F">
        <w:rPr>
          <w:b/>
          <w:bCs/>
          <w:iCs/>
          <w:highlight w:val="white"/>
          <w:lang w:val="es-CO"/>
        </w:rPr>
        <w:fldChar w:fldCharType="begin"/>
      </w:r>
      <w:r w:rsidRPr="00DC038F">
        <w:rPr>
          <w:b/>
          <w:bCs/>
          <w:iCs/>
          <w:highlight w:val="white"/>
          <w:lang w:val="es-CO"/>
        </w:rPr>
        <w:instrText xml:space="preserve"> SEQ Figura \* ARABIC </w:instrText>
      </w:r>
      <w:r w:rsidRPr="00DC038F">
        <w:rPr>
          <w:b/>
          <w:bCs/>
          <w:iCs/>
          <w:highlight w:val="white"/>
          <w:lang w:val="es-CO"/>
        </w:rPr>
        <w:fldChar w:fldCharType="separate"/>
      </w:r>
      <w:r w:rsidRPr="00DC038F">
        <w:rPr>
          <w:b/>
          <w:bCs/>
          <w:iCs/>
          <w:highlight w:val="white"/>
          <w:lang w:val="es-CO"/>
        </w:rPr>
        <w:t>6</w:t>
      </w:r>
      <w:bookmarkEnd w:id="33"/>
      <w:r w:rsidRPr="00DC038F">
        <w:rPr>
          <w:b/>
          <w:bCs/>
          <w:iCs/>
          <w:highlight w:val="white"/>
          <w:lang w:val="es-CO"/>
        </w:rPr>
        <w:fldChar w:fldCharType="end"/>
      </w:r>
    </w:p>
    <w:p w14:paraId="33D546EE" w14:textId="76C74724" w:rsidR="00440C3D" w:rsidRPr="00440C3D" w:rsidRDefault="000E5010" w:rsidP="00DC038F">
      <w:pPr>
        <w:ind w:firstLine="0"/>
        <w:rPr>
          <w:i/>
          <w:highlight w:val="white"/>
          <w:lang w:val="es-CO"/>
        </w:rPr>
      </w:pPr>
      <w:r>
        <w:rPr>
          <w:i/>
          <w:highlight w:val="white"/>
          <w:lang w:val="es-CO"/>
        </w:rPr>
        <w:t xml:space="preserve"> </w:t>
      </w:r>
      <w:r w:rsidR="00CB55D4">
        <w:rPr>
          <w:i/>
          <w:highlight w:val="white"/>
          <w:lang w:val="es-CO"/>
        </w:rPr>
        <w:tab/>
      </w:r>
      <w:r w:rsidR="00440C3D" w:rsidRPr="005A36F7">
        <w:rPr>
          <w:i/>
          <w:highlight w:val="white"/>
          <w:lang w:val="es-CO"/>
        </w:rPr>
        <w:t xml:space="preserve">Margen de Ganancia </w:t>
      </w:r>
      <w:r w:rsidR="00045B43">
        <w:rPr>
          <w:i/>
          <w:highlight w:val="white"/>
          <w:lang w:val="es-CO"/>
        </w:rPr>
        <w:t>Neto</w:t>
      </w:r>
      <w:r w:rsidR="00045B43" w:rsidRPr="005A36F7">
        <w:rPr>
          <w:i/>
          <w:highlight w:val="white"/>
          <w:lang w:val="es-CO"/>
        </w:rPr>
        <w:t xml:space="preserve"> </w:t>
      </w:r>
      <w:r w:rsidR="00440C3D" w:rsidRPr="005A36F7">
        <w:rPr>
          <w:i/>
          <w:highlight w:val="white"/>
          <w:lang w:val="es-CO"/>
        </w:rPr>
        <w:t>por Agente Operativo</w:t>
      </w:r>
      <w:r w:rsidR="00440C3D">
        <w:rPr>
          <w:i/>
          <w:highlight w:val="white"/>
          <w:lang w:val="es-CO"/>
        </w:rPr>
        <w:t xml:space="preserve"> </w:t>
      </w:r>
      <w:r w:rsidR="00745838">
        <w:rPr>
          <w:i/>
          <w:highlight w:val="white"/>
          <w:lang w:val="es-CO"/>
        </w:rPr>
        <w:t>o</w:t>
      </w:r>
      <w:r w:rsidR="00440C3D">
        <w:rPr>
          <w:i/>
          <w:highlight w:val="white"/>
          <w:lang w:val="es-CO"/>
        </w:rPr>
        <w:t>ctubre 2020</w:t>
      </w:r>
    </w:p>
    <w:p w14:paraId="180EE677" w14:textId="77777777" w:rsidR="00440C3D" w:rsidRPr="00F554BF" w:rsidRDefault="00440C3D" w:rsidP="00440C3D">
      <w:pPr>
        <w:ind w:firstLine="0"/>
        <w:jc w:val="center"/>
        <w:rPr>
          <w:bCs/>
          <w:color w:val="000000"/>
          <w:lang w:val="es-CO"/>
        </w:rPr>
      </w:pPr>
      <w:r>
        <w:rPr>
          <w:noProof/>
        </w:rPr>
        <w:drawing>
          <wp:inline distT="0" distB="0" distL="0" distR="0" wp14:anchorId="44219F11" wp14:editId="17134316">
            <wp:extent cx="6131519" cy="1413163"/>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t="23529"/>
                    <a:stretch/>
                  </pic:blipFill>
                  <pic:spPr bwMode="auto">
                    <a:xfrm>
                      <a:off x="0" y="0"/>
                      <a:ext cx="6213735" cy="1432112"/>
                    </a:xfrm>
                    <a:prstGeom prst="rect">
                      <a:avLst/>
                    </a:prstGeom>
                    <a:noFill/>
                    <a:ln>
                      <a:noFill/>
                    </a:ln>
                    <a:extLst>
                      <a:ext uri="{53640926-AAD7-44D8-BBD7-CCE9431645EC}">
                        <a14:shadowObscured xmlns:a14="http://schemas.microsoft.com/office/drawing/2010/main"/>
                      </a:ext>
                    </a:extLst>
                  </pic:spPr>
                </pic:pic>
              </a:graphicData>
            </a:graphic>
          </wp:inline>
        </w:drawing>
      </w:r>
    </w:p>
    <w:p w14:paraId="54B6EB19" w14:textId="56011EF9" w:rsidR="00045B43" w:rsidRDefault="00440C3D">
      <w:pPr>
        <w:rPr>
          <w:bCs/>
          <w:color w:val="000000"/>
          <w:lang w:val="es-CO"/>
        </w:rPr>
      </w:pPr>
      <w:r>
        <w:rPr>
          <w:bCs/>
          <w:color w:val="000000"/>
          <w:lang w:val="es-CO"/>
        </w:rPr>
        <w:t>Elaboración: Propia</w:t>
      </w:r>
      <w:r w:rsidR="00745838">
        <w:rPr>
          <w:bCs/>
          <w:color w:val="000000"/>
          <w:lang w:val="es-CO"/>
        </w:rPr>
        <w:t xml:space="preserve"> en base a reportes de ventas de octubre en DGL.</w:t>
      </w:r>
    </w:p>
    <w:p w14:paraId="338ACEEC" w14:textId="081212C3" w:rsidR="00045B43" w:rsidRPr="00AD10C3" w:rsidRDefault="00045B43" w:rsidP="00045B43">
      <w:pPr>
        <w:rPr>
          <w:lang w:val="es-CO"/>
        </w:rPr>
      </w:pPr>
      <w:r w:rsidRPr="00E5153F">
        <w:rPr>
          <w:lang w:val="es-CO"/>
        </w:rPr>
        <w:t>Se concluyó que los márgenes entre agentes no se pueden igualar debido a que la estrategia de precios implementada es dinámica y adicional a esto se manejan muchos clientes con los cuales se tienen fijados diferentes porcentajes. Esto afecta lo márgenes individuales ya que el proceso de cotización es aleatorio y los agentes no tienen control de las cargas que despachan. Sin embargo, sin importar la variación de estos márgenes, en el equipo se debe lograr llegar como mínimo al 20% del margen neto esperado por la empresa.</w:t>
      </w:r>
      <w:r w:rsidRPr="00AD10C3">
        <w:rPr>
          <w:lang w:val="es-CO"/>
        </w:rPr>
        <w:t xml:space="preserve"> </w:t>
      </w:r>
    </w:p>
    <w:p w14:paraId="5948F6E5" w14:textId="336361BE" w:rsidR="009B7DEE" w:rsidRDefault="00821846" w:rsidP="00DC038F">
      <w:pPr>
        <w:rPr>
          <w:bCs/>
          <w:color w:val="000000"/>
          <w:lang w:val="es-CO"/>
        </w:rPr>
      </w:pPr>
      <w:r w:rsidRPr="00AE438C">
        <w:rPr>
          <w:bCs/>
          <w:color w:val="000000"/>
          <w:lang w:val="es-CO"/>
        </w:rPr>
        <w:t xml:space="preserve">Otro factor relevante son las cargas con un </w:t>
      </w:r>
      <w:r w:rsidR="007F7DBA" w:rsidRPr="00AE438C">
        <w:rPr>
          <w:bCs/>
          <w:color w:val="000000"/>
          <w:lang w:val="es-CO"/>
        </w:rPr>
        <w:t xml:space="preserve">margen </w:t>
      </w:r>
      <w:r w:rsidR="00045B43" w:rsidRPr="00AE438C">
        <w:rPr>
          <w:bCs/>
          <w:color w:val="000000"/>
          <w:lang w:val="es-CO"/>
        </w:rPr>
        <w:t>neto</w:t>
      </w:r>
      <w:r w:rsidR="007F7DBA" w:rsidRPr="00AE438C">
        <w:rPr>
          <w:bCs/>
          <w:color w:val="000000"/>
          <w:lang w:val="es-CO"/>
        </w:rPr>
        <w:t xml:space="preserve"> </w:t>
      </w:r>
      <w:r w:rsidRPr="00AE438C">
        <w:rPr>
          <w:bCs/>
          <w:color w:val="000000"/>
          <w:lang w:val="es-CO"/>
        </w:rPr>
        <w:t xml:space="preserve">inferior al 10% como se evidencia en </w:t>
      </w:r>
      <w:r w:rsidR="00853CFD" w:rsidRPr="00E5153F">
        <w:rPr>
          <w:bCs/>
          <w:color w:val="000000"/>
          <w:lang w:val="es-CO"/>
        </w:rPr>
        <w:t xml:space="preserve">el </w:t>
      </w:r>
      <w:r w:rsidR="00853CFD" w:rsidRPr="00E5153F">
        <w:rPr>
          <w:lang w:val="es-CO"/>
        </w:rPr>
        <w:t>Anexo G</w:t>
      </w:r>
      <w:r w:rsidR="000C6317" w:rsidRPr="00E5153F">
        <w:rPr>
          <w:lang w:val="es-CO"/>
        </w:rPr>
        <w:t>, h</w:t>
      </w:r>
      <w:r w:rsidR="00853CFD" w:rsidRPr="00E5153F">
        <w:rPr>
          <w:lang w:val="es-CO"/>
        </w:rPr>
        <w:t xml:space="preserve">ay </w:t>
      </w:r>
      <w:r w:rsidR="003E1468" w:rsidRPr="00E5153F">
        <w:rPr>
          <w:bCs/>
          <w:color w:val="000000"/>
          <w:lang w:val="es-CO"/>
        </w:rPr>
        <w:t xml:space="preserve">23 cargas con un </w:t>
      </w:r>
      <w:r w:rsidR="00E60348" w:rsidRPr="00E5153F">
        <w:rPr>
          <w:bCs/>
          <w:color w:val="000000"/>
          <w:lang w:val="es-CO"/>
        </w:rPr>
        <w:t xml:space="preserve">margen </w:t>
      </w:r>
      <w:r w:rsidR="005A26AA" w:rsidRPr="00E5153F">
        <w:rPr>
          <w:bCs/>
          <w:color w:val="000000"/>
          <w:lang w:val="es-CO"/>
        </w:rPr>
        <w:t>neto</w:t>
      </w:r>
      <w:r w:rsidR="003E1468" w:rsidRPr="00E5153F">
        <w:rPr>
          <w:bCs/>
          <w:color w:val="000000"/>
          <w:lang w:val="es-CO"/>
        </w:rPr>
        <w:t xml:space="preserve"> inferior al 10% que es el mínimo vital </w:t>
      </w:r>
      <w:r w:rsidR="00853CFD" w:rsidRPr="00E5153F">
        <w:rPr>
          <w:bCs/>
          <w:color w:val="000000"/>
          <w:lang w:val="es-CO"/>
        </w:rPr>
        <w:t xml:space="preserve">requerido por la empresa </w:t>
      </w:r>
      <w:r w:rsidR="003E1468" w:rsidRPr="00E5153F">
        <w:rPr>
          <w:bCs/>
          <w:color w:val="000000"/>
          <w:lang w:val="es-CO"/>
        </w:rPr>
        <w:t xml:space="preserve">para un movimiento. </w:t>
      </w:r>
      <w:r w:rsidR="00853CFD" w:rsidRPr="00E5153F">
        <w:rPr>
          <w:bCs/>
          <w:color w:val="000000"/>
          <w:lang w:val="es-CO"/>
        </w:rPr>
        <w:t xml:space="preserve">De estas cargas se evaluó que </w:t>
      </w:r>
      <w:r w:rsidR="003E1468" w:rsidRPr="00E5153F">
        <w:rPr>
          <w:bCs/>
          <w:color w:val="000000"/>
          <w:lang w:val="es-CO"/>
        </w:rPr>
        <w:t xml:space="preserve">11 tienen un </w:t>
      </w:r>
      <w:r w:rsidR="00E60348" w:rsidRPr="00E5153F">
        <w:rPr>
          <w:bCs/>
          <w:color w:val="000000"/>
          <w:lang w:val="es-CO"/>
        </w:rPr>
        <w:lastRenderedPageBreak/>
        <w:t xml:space="preserve">margen </w:t>
      </w:r>
      <w:r w:rsidR="005A26AA" w:rsidRPr="00E5153F">
        <w:rPr>
          <w:bCs/>
          <w:color w:val="000000"/>
          <w:lang w:val="es-CO"/>
        </w:rPr>
        <w:t>neto</w:t>
      </w:r>
      <w:r w:rsidR="00E60348" w:rsidRPr="00E5153F">
        <w:rPr>
          <w:bCs/>
          <w:color w:val="000000"/>
          <w:lang w:val="es-CO"/>
        </w:rPr>
        <w:t xml:space="preserve"> de</w:t>
      </w:r>
      <w:r w:rsidR="003E1468" w:rsidRPr="00E5153F">
        <w:rPr>
          <w:bCs/>
          <w:color w:val="000000"/>
          <w:lang w:val="es-CO"/>
        </w:rPr>
        <w:t xml:space="preserve"> </w:t>
      </w:r>
      <w:r w:rsidR="00853CFD" w:rsidRPr="00E5153F">
        <w:rPr>
          <w:bCs/>
          <w:color w:val="000000"/>
          <w:lang w:val="es-CO"/>
        </w:rPr>
        <w:t xml:space="preserve">entre </w:t>
      </w:r>
      <w:r w:rsidR="000C6317" w:rsidRPr="00E5153F">
        <w:rPr>
          <w:bCs/>
          <w:color w:val="000000"/>
          <w:lang w:val="es-CO"/>
        </w:rPr>
        <w:t>el 9</w:t>
      </w:r>
      <w:r w:rsidR="003E1468" w:rsidRPr="00E5153F">
        <w:rPr>
          <w:bCs/>
          <w:color w:val="000000"/>
          <w:lang w:val="es-CO"/>
        </w:rPr>
        <w:t xml:space="preserve">% </w:t>
      </w:r>
      <w:r w:rsidR="00853CFD" w:rsidRPr="00E5153F">
        <w:rPr>
          <w:bCs/>
          <w:color w:val="000000"/>
          <w:lang w:val="es-CO"/>
        </w:rPr>
        <w:t xml:space="preserve">y el 10% </w:t>
      </w:r>
      <w:r w:rsidR="003E1468" w:rsidRPr="00E5153F">
        <w:rPr>
          <w:bCs/>
          <w:color w:val="000000"/>
          <w:lang w:val="es-CO"/>
        </w:rPr>
        <w:t xml:space="preserve">esto sucede debido a que el pricing implementado se realizó sobre </w:t>
      </w:r>
      <w:r w:rsidR="005A26AA" w:rsidRPr="00E5153F">
        <w:rPr>
          <w:bCs/>
          <w:color w:val="000000"/>
          <w:lang w:val="es-CO"/>
        </w:rPr>
        <w:t>el</w:t>
      </w:r>
      <w:r w:rsidR="003E1468" w:rsidRPr="00E5153F">
        <w:rPr>
          <w:bCs/>
          <w:color w:val="000000"/>
          <w:lang w:val="es-CO"/>
        </w:rPr>
        <w:t xml:space="preserve"> </w:t>
      </w:r>
      <w:r w:rsidR="005A26AA" w:rsidRPr="00E5153F">
        <w:rPr>
          <w:bCs/>
          <w:color w:val="000000"/>
          <w:lang w:val="es-CO"/>
        </w:rPr>
        <w:t xml:space="preserve">margen de </w:t>
      </w:r>
      <w:r w:rsidR="00E60348" w:rsidRPr="00E5153F">
        <w:rPr>
          <w:bCs/>
          <w:color w:val="000000"/>
          <w:lang w:val="es-CO"/>
        </w:rPr>
        <w:t xml:space="preserve">beneficio </w:t>
      </w:r>
      <w:r w:rsidR="003E1468" w:rsidRPr="00E5153F">
        <w:rPr>
          <w:bCs/>
          <w:color w:val="000000"/>
          <w:lang w:val="es-CO"/>
        </w:rPr>
        <w:t xml:space="preserve">y no sobre el </w:t>
      </w:r>
      <w:r w:rsidR="00717E8C" w:rsidRPr="00E5153F">
        <w:rPr>
          <w:bCs/>
          <w:color w:val="000000"/>
          <w:lang w:val="es-CO"/>
        </w:rPr>
        <w:t xml:space="preserve">margen </w:t>
      </w:r>
      <w:r w:rsidR="005A26AA" w:rsidRPr="00E5153F">
        <w:rPr>
          <w:bCs/>
          <w:color w:val="000000"/>
          <w:lang w:val="es-CO"/>
        </w:rPr>
        <w:t>neto</w:t>
      </w:r>
      <w:r w:rsidR="00853CFD" w:rsidRPr="00E5153F">
        <w:rPr>
          <w:bCs/>
          <w:color w:val="000000"/>
          <w:lang w:val="es-CO"/>
        </w:rPr>
        <w:t xml:space="preserve"> que es la manera en que la empresa evalúa los resultados</w:t>
      </w:r>
      <w:r w:rsidR="00853CFD" w:rsidRPr="00AD10C3">
        <w:rPr>
          <w:bCs/>
          <w:color w:val="000000"/>
          <w:lang w:val="es-CO"/>
        </w:rPr>
        <w:t xml:space="preserve">. Por lo tanto, </w:t>
      </w:r>
      <w:r w:rsidR="003E1468" w:rsidRPr="00AD10C3">
        <w:rPr>
          <w:bCs/>
          <w:color w:val="000000"/>
          <w:lang w:val="es-CO"/>
        </w:rPr>
        <w:t xml:space="preserve">los clientes que </w:t>
      </w:r>
      <w:r w:rsidR="005A26AA" w:rsidRPr="00AD10C3">
        <w:rPr>
          <w:bCs/>
          <w:color w:val="000000"/>
          <w:lang w:val="es-CO"/>
        </w:rPr>
        <w:t>dentro de su pricing tienen un margen de beneficio</w:t>
      </w:r>
      <w:r w:rsidR="003E1468" w:rsidRPr="00AE438C">
        <w:rPr>
          <w:bCs/>
          <w:color w:val="000000"/>
          <w:lang w:val="es-CO"/>
        </w:rPr>
        <w:t xml:space="preserve"> del 10%</w:t>
      </w:r>
      <w:r w:rsidR="00853CFD" w:rsidRPr="00AE438C">
        <w:rPr>
          <w:bCs/>
          <w:color w:val="000000"/>
          <w:lang w:val="es-CO"/>
        </w:rPr>
        <w:t xml:space="preserve"> al llevarlo a los reportes </w:t>
      </w:r>
      <w:r w:rsidR="005A26AA" w:rsidRPr="00AE438C">
        <w:rPr>
          <w:bCs/>
          <w:color w:val="000000"/>
          <w:lang w:val="es-CO"/>
        </w:rPr>
        <w:t>de margen neto</w:t>
      </w:r>
      <w:r w:rsidR="00853CFD" w:rsidRPr="00AE438C">
        <w:rPr>
          <w:bCs/>
          <w:color w:val="000000"/>
          <w:lang w:val="es-CO"/>
        </w:rPr>
        <w:t xml:space="preserve"> se ve reflejado en un 8</w:t>
      </w:r>
      <w:r w:rsidR="000C6317" w:rsidRPr="00AE438C">
        <w:rPr>
          <w:bCs/>
          <w:color w:val="000000"/>
          <w:lang w:val="es-CO"/>
        </w:rPr>
        <w:t>%</w:t>
      </w:r>
      <w:r w:rsidR="00853CFD" w:rsidRPr="00AE438C">
        <w:rPr>
          <w:bCs/>
          <w:color w:val="000000"/>
          <w:lang w:val="es-CO"/>
        </w:rPr>
        <w:t xml:space="preserve"> o 9%</w:t>
      </w:r>
      <w:r w:rsidR="003E1468" w:rsidRPr="00E5153F">
        <w:rPr>
          <w:bCs/>
          <w:color w:val="000000"/>
          <w:lang w:val="es-CO"/>
        </w:rPr>
        <w:t xml:space="preserve"> </w:t>
      </w:r>
      <w:r w:rsidR="00853CFD" w:rsidRPr="00E5153F">
        <w:rPr>
          <w:bCs/>
          <w:color w:val="000000"/>
          <w:lang w:val="es-CO"/>
        </w:rPr>
        <w:t xml:space="preserve"> que es justo lo que sucedió con estos movimiento</w:t>
      </w:r>
      <w:r w:rsidR="005A26AA" w:rsidRPr="00E5153F">
        <w:rPr>
          <w:bCs/>
          <w:color w:val="000000"/>
          <w:lang w:val="es-CO"/>
        </w:rPr>
        <w:t>s</w:t>
      </w:r>
      <w:r w:rsidR="00853CFD" w:rsidRPr="00E5153F">
        <w:rPr>
          <w:bCs/>
          <w:color w:val="000000"/>
          <w:lang w:val="es-CO"/>
        </w:rPr>
        <w:t>, por lo cual</w:t>
      </w:r>
      <w:r w:rsidR="003E1468" w:rsidRPr="00E5153F">
        <w:rPr>
          <w:bCs/>
          <w:color w:val="000000"/>
          <w:lang w:val="es-CO"/>
        </w:rPr>
        <w:t xml:space="preserve">, se toma la anotación </w:t>
      </w:r>
      <w:r w:rsidR="005A26AA" w:rsidRPr="00E5153F">
        <w:rPr>
          <w:bCs/>
          <w:color w:val="000000"/>
          <w:lang w:val="es-CO"/>
        </w:rPr>
        <w:t xml:space="preserve">para realizar </w:t>
      </w:r>
      <w:r w:rsidR="00DA5376" w:rsidRPr="00E5153F">
        <w:rPr>
          <w:bCs/>
          <w:color w:val="000000"/>
          <w:lang w:val="es-CO"/>
        </w:rPr>
        <w:t xml:space="preserve">cambios a </w:t>
      </w:r>
      <w:r w:rsidR="005A26AA" w:rsidRPr="00E5153F">
        <w:rPr>
          <w:bCs/>
          <w:color w:val="000000"/>
          <w:lang w:val="es-CO"/>
        </w:rPr>
        <w:t>la propuesta q</w:t>
      </w:r>
      <w:r w:rsidR="003E1468" w:rsidRPr="00E5153F">
        <w:rPr>
          <w:bCs/>
          <w:color w:val="000000"/>
          <w:lang w:val="es-CO"/>
        </w:rPr>
        <w:t xml:space="preserve">ue el mínimo vital para una carga debe ser </w:t>
      </w:r>
      <w:r w:rsidR="005A26AA" w:rsidRPr="00E5153F">
        <w:rPr>
          <w:bCs/>
          <w:color w:val="000000"/>
          <w:lang w:val="es-CO"/>
        </w:rPr>
        <w:t xml:space="preserve">un margen de beneficio </w:t>
      </w:r>
      <w:r w:rsidR="003E1468" w:rsidRPr="00E5153F">
        <w:rPr>
          <w:bCs/>
          <w:color w:val="000000"/>
          <w:lang w:val="es-CO"/>
        </w:rPr>
        <w:t xml:space="preserve">del 12% </w:t>
      </w:r>
      <w:r w:rsidR="009E17BD" w:rsidRPr="00E5153F">
        <w:rPr>
          <w:bCs/>
          <w:color w:val="000000"/>
          <w:lang w:val="es-CO"/>
        </w:rPr>
        <w:t xml:space="preserve">para así cumplir con los estándares de la empresa de que todos los movimientos deban tener como mínimo el 10% de </w:t>
      </w:r>
      <w:r w:rsidR="000C6317" w:rsidRPr="00E5153F">
        <w:rPr>
          <w:bCs/>
          <w:color w:val="000000"/>
          <w:lang w:val="es-CO"/>
        </w:rPr>
        <w:t>margen</w:t>
      </w:r>
      <w:r w:rsidR="009E17BD" w:rsidRPr="00E5153F">
        <w:rPr>
          <w:bCs/>
          <w:color w:val="000000"/>
          <w:lang w:val="es-CO"/>
        </w:rPr>
        <w:t xml:space="preserve"> </w:t>
      </w:r>
      <w:r w:rsidR="005A26AA" w:rsidRPr="00E5153F">
        <w:rPr>
          <w:bCs/>
          <w:color w:val="000000"/>
          <w:lang w:val="es-CO"/>
        </w:rPr>
        <w:t>net</w:t>
      </w:r>
      <w:r w:rsidR="000C6317" w:rsidRPr="00E5153F">
        <w:rPr>
          <w:bCs/>
          <w:color w:val="000000"/>
          <w:lang w:val="es-CO"/>
        </w:rPr>
        <w:t>o</w:t>
      </w:r>
      <w:r w:rsidR="003E1468" w:rsidRPr="00E5153F">
        <w:rPr>
          <w:bCs/>
          <w:color w:val="000000"/>
          <w:lang w:val="es-CO"/>
        </w:rPr>
        <w:t>.</w:t>
      </w:r>
    </w:p>
    <w:p w14:paraId="17037F7B" w14:textId="29CBBDFA" w:rsidR="00FF1BE2" w:rsidRDefault="009B7DEE" w:rsidP="002F17ED">
      <w:pPr>
        <w:rPr>
          <w:bCs/>
          <w:color w:val="000000"/>
          <w:lang w:val="es-CO"/>
        </w:rPr>
      </w:pPr>
      <w:r>
        <w:rPr>
          <w:bCs/>
          <w:color w:val="000000"/>
          <w:lang w:val="es-CO"/>
        </w:rPr>
        <w:t>Respecto a las otras 12 car</w:t>
      </w:r>
      <w:r w:rsidR="004031A7">
        <w:rPr>
          <w:bCs/>
          <w:color w:val="000000"/>
          <w:lang w:val="es-CO"/>
        </w:rPr>
        <w:t>gas</w:t>
      </w:r>
      <w:r>
        <w:rPr>
          <w:bCs/>
          <w:color w:val="000000"/>
          <w:lang w:val="es-CO"/>
        </w:rPr>
        <w:t xml:space="preserve">, </w:t>
      </w:r>
      <w:r w:rsidR="003E1468">
        <w:rPr>
          <w:bCs/>
          <w:color w:val="000000"/>
          <w:lang w:val="es-CO"/>
        </w:rPr>
        <w:t xml:space="preserve">6 </w:t>
      </w:r>
      <w:r w:rsidR="004031A7">
        <w:rPr>
          <w:bCs/>
          <w:color w:val="000000"/>
          <w:lang w:val="es-CO"/>
        </w:rPr>
        <w:t>corresponden a car</w:t>
      </w:r>
      <w:r w:rsidR="003E1468">
        <w:rPr>
          <w:bCs/>
          <w:color w:val="000000"/>
          <w:lang w:val="es-CO"/>
        </w:rPr>
        <w:t xml:space="preserve">gas que se encuentran en disputas con los </w:t>
      </w:r>
      <w:r w:rsidR="000E5010">
        <w:rPr>
          <w:bCs/>
          <w:color w:val="000000"/>
          <w:lang w:val="es-CO"/>
        </w:rPr>
        <w:t xml:space="preserve">transportistas </w:t>
      </w:r>
      <w:r w:rsidR="003E1468">
        <w:rPr>
          <w:bCs/>
          <w:color w:val="000000"/>
          <w:lang w:val="es-CO"/>
        </w:rPr>
        <w:t xml:space="preserve">por cambios </w:t>
      </w:r>
      <w:r w:rsidR="004031A7">
        <w:rPr>
          <w:bCs/>
          <w:color w:val="000000"/>
          <w:lang w:val="es-CO"/>
        </w:rPr>
        <w:t xml:space="preserve">injustificados de tarifas. Esto es común y normalmente se logra tener un estado real de estas cargas un mes después ya que es el tiempo límite de respuesta por parte de los </w:t>
      </w:r>
      <w:r w:rsidR="00DA5376">
        <w:rPr>
          <w:bCs/>
          <w:color w:val="000000"/>
          <w:lang w:val="es-CO"/>
        </w:rPr>
        <w:t>transportistas</w:t>
      </w:r>
      <w:r w:rsidR="004031A7">
        <w:rPr>
          <w:bCs/>
          <w:color w:val="000000"/>
          <w:lang w:val="es-CO"/>
        </w:rPr>
        <w:t xml:space="preserve">. </w:t>
      </w:r>
      <w:r w:rsidR="008609E9">
        <w:rPr>
          <w:bCs/>
          <w:color w:val="000000"/>
          <w:lang w:val="es-CO"/>
        </w:rPr>
        <w:t xml:space="preserve">Finalmente, las 6 cargas restantes se deben a errores operacionales, ya que también se evidencia una carga con </w:t>
      </w:r>
      <w:r w:rsidR="006E4FFC">
        <w:rPr>
          <w:bCs/>
          <w:color w:val="000000"/>
          <w:lang w:val="es-CO"/>
        </w:rPr>
        <w:t>pérdidas</w:t>
      </w:r>
      <w:r w:rsidR="008609E9">
        <w:rPr>
          <w:bCs/>
          <w:color w:val="000000"/>
          <w:lang w:val="es-CO"/>
        </w:rPr>
        <w:t>.</w:t>
      </w:r>
    </w:p>
    <w:p w14:paraId="6D821FCA" w14:textId="0843DC71" w:rsidR="006E4FFC" w:rsidRDefault="004031A7" w:rsidP="000C6317">
      <w:pPr>
        <w:rPr>
          <w:bCs/>
          <w:color w:val="000000"/>
          <w:lang w:val="es-CO"/>
        </w:rPr>
      </w:pPr>
      <w:r>
        <w:rPr>
          <w:bCs/>
          <w:color w:val="000000"/>
          <w:lang w:val="es-CO"/>
        </w:rPr>
        <w:t>Re</w:t>
      </w:r>
      <w:r w:rsidR="000B46C5">
        <w:rPr>
          <w:bCs/>
          <w:color w:val="000000"/>
          <w:lang w:val="es-CO"/>
        </w:rPr>
        <w:t>ferente</w:t>
      </w:r>
      <w:r>
        <w:rPr>
          <w:bCs/>
          <w:color w:val="000000"/>
          <w:lang w:val="es-CO"/>
        </w:rPr>
        <w:t xml:space="preserve"> </w:t>
      </w:r>
      <w:r w:rsidR="006E4FFC">
        <w:rPr>
          <w:bCs/>
          <w:color w:val="000000"/>
          <w:lang w:val="es-CO"/>
        </w:rPr>
        <w:t>a las cargas con un</w:t>
      </w:r>
      <w:r w:rsidR="00DA5376">
        <w:rPr>
          <w:bCs/>
          <w:color w:val="000000"/>
          <w:lang w:val="es-CO"/>
        </w:rPr>
        <w:t xml:space="preserve"> margen neto</w:t>
      </w:r>
      <w:r w:rsidR="006E4FFC">
        <w:rPr>
          <w:bCs/>
          <w:color w:val="000000"/>
          <w:lang w:val="es-CO"/>
        </w:rPr>
        <w:t xml:space="preserve"> superior al 30%. Ver detalle en Anexo</w:t>
      </w:r>
      <w:r>
        <w:rPr>
          <w:bCs/>
          <w:color w:val="000000"/>
          <w:lang w:val="es-CO"/>
        </w:rPr>
        <w:t xml:space="preserve"> H.</w:t>
      </w:r>
      <w:r w:rsidR="006E4FFC">
        <w:rPr>
          <w:bCs/>
          <w:color w:val="000000"/>
          <w:lang w:val="es-CO"/>
        </w:rPr>
        <w:t xml:space="preserve"> De las 27 cargas que se encuentran en el reporte podemos evidenciar lo siguiente</w:t>
      </w:r>
      <w:r>
        <w:rPr>
          <w:bCs/>
          <w:color w:val="000000"/>
          <w:lang w:val="es-CO"/>
        </w:rPr>
        <w:t>:</w:t>
      </w:r>
    </w:p>
    <w:p w14:paraId="63458A27" w14:textId="523D96C5" w:rsidR="00FA7C1F" w:rsidRPr="00DC038F" w:rsidRDefault="006E4FFC">
      <w:pPr>
        <w:ind w:firstLine="0"/>
        <w:rPr>
          <w:b/>
          <w:color w:val="000000"/>
          <w:lang w:val="es-CO"/>
        </w:rPr>
      </w:pPr>
      <w:r>
        <w:rPr>
          <w:bCs/>
          <w:color w:val="000000"/>
          <w:lang w:val="es-CO"/>
        </w:rPr>
        <w:t xml:space="preserve">11 cargas corresponden a los </w:t>
      </w:r>
      <w:r w:rsidR="00DA5376">
        <w:rPr>
          <w:bCs/>
          <w:color w:val="000000"/>
          <w:lang w:val="es-CO"/>
        </w:rPr>
        <w:t xml:space="preserve">transportistas </w:t>
      </w:r>
      <w:r>
        <w:rPr>
          <w:bCs/>
          <w:color w:val="000000"/>
          <w:lang w:val="es-CO"/>
        </w:rPr>
        <w:t>ground que como se mencion</w:t>
      </w:r>
      <w:r w:rsidR="004031A7">
        <w:rPr>
          <w:bCs/>
          <w:color w:val="000000"/>
          <w:lang w:val="es-CO"/>
        </w:rPr>
        <w:t xml:space="preserve">ó en la </w:t>
      </w:r>
      <w:r w:rsidR="00644E19">
        <w:rPr>
          <w:bCs/>
          <w:color w:val="000000"/>
          <w:lang w:val="es-CO"/>
        </w:rPr>
        <w:t>metodología</w:t>
      </w:r>
      <w:r w:rsidR="004031A7">
        <w:rPr>
          <w:bCs/>
          <w:color w:val="000000"/>
          <w:lang w:val="es-CO"/>
        </w:rPr>
        <w:t xml:space="preserve"> </w:t>
      </w:r>
      <w:r>
        <w:rPr>
          <w:bCs/>
          <w:color w:val="000000"/>
          <w:lang w:val="es-CO"/>
        </w:rPr>
        <w:t>en ocasiones se duplica el valor de la carga ya que se tiene en cuenta el mínimo vital para un movimiento.</w:t>
      </w:r>
      <w:r w:rsidR="00644E19">
        <w:rPr>
          <w:bCs/>
          <w:color w:val="000000"/>
          <w:lang w:val="es-CO"/>
        </w:rPr>
        <w:t xml:space="preserve"> </w:t>
      </w:r>
      <w:r>
        <w:rPr>
          <w:bCs/>
          <w:color w:val="000000"/>
          <w:lang w:val="es-CO"/>
        </w:rPr>
        <w:t xml:space="preserve">10 cargas son debido al pricing dinámico que se tiene con el </w:t>
      </w:r>
      <w:r w:rsidR="00DA5376">
        <w:rPr>
          <w:bCs/>
          <w:color w:val="000000"/>
          <w:lang w:val="es-CO"/>
        </w:rPr>
        <w:t xml:space="preserve">transportista </w:t>
      </w:r>
      <w:r>
        <w:rPr>
          <w:bCs/>
          <w:color w:val="000000"/>
          <w:lang w:val="es-CO"/>
        </w:rPr>
        <w:t xml:space="preserve">ABF ya que las tarifas que ellos ofrecen son </w:t>
      </w:r>
      <w:r w:rsidR="00DA5376">
        <w:rPr>
          <w:bCs/>
          <w:color w:val="000000"/>
          <w:lang w:val="es-CO"/>
        </w:rPr>
        <w:t>válidas</w:t>
      </w:r>
      <w:r>
        <w:rPr>
          <w:bCs/>
          <w:color w:val="000000"/>
          <w:lang w:val="es-CO"/>
        </w:rPr>
        <w:t xml:space="preserve"> por 7 días y esto mismo se transmite a los clientes, pero debido a que el pricing dinámico que DGL tiene con el </w:t>
      </w:r>
      <w:r w:rsidR="00DA5376">
        <w:rPr>
          <w:bCs/>
          <w:color w:val="000000"/>
          <w:lang w:val="es-CO"/>
        </w:rPr>
        <w:t xml:space="preserve">transportista </w:t>
      </w:r>
      <w:r>
        <w:rPr>
          <w:bCs/>
          <w:color w:val="000000"/>
          <w:lang w:val="es-CO"/>
        </w:rPr>
        <w:t>si la carga se despacha un día diferente al cotizado se puede acceder a una tarifa más económica.</w:t>
      </w:r>
      <w:r w:rsidR="00644E19">
        <w:rPr>
          <w:bCs/>
          <w:color w:val="000000"/>
          <w:lang w:val="es-CO"/>
        </w:rPr>
        <w:t xml:space="preserve"> Las otras 6 cargas </w:t>
      </w:r>
      <w:r w:rsidR="00644E19">
        <w:rPr>
          <w:bCs/>
          <w:color w:val="000000"/>
          <w:lang w:val="es-CO"/>
        </w:rPr>
        <w:lastRenderedPageBreak/>
        <w:t xml:space="preserve">corresponden a alzas injustificadas por parte de los agentes operativos o en ocasiones se sube el margen por </w:t>
      </w:r>
      <w:r w:rsidR="00644E19" w:rsidRPr="00AD10C3">
        <w:rPr>
          <w:bCs/>
          <w:color w:val="000000"/>
          <w:lang w:val="es-CO"/>
        </w:rPr>
        <w:t xml:space="preserve">un </w:t>
      </w:r>
      <w:r w:rsidR="00644E19" w:rsidRPr="00E5153F">
        <w:rPr>
          <w:bCs/>
          <w:color w:val="000000"/>
          <w:lang w:val="es-CO"/>
        </w:rPr>
        <w:t>costo de oportunidad</w:t>
      </w:r>
      <w:r w:rsidR="00FA7C1F" w:rsidRPr="00E5153F">
        <w:rPr>
          <w:rStyle w:val="Refdenotaalpie"/>
          <w:bCs/>
          <w:color w:val="000000"/>
          <w:lang w:val="es-CO"/>
        </w:rPr>
        <w:footnoteReference w:id="2"/>
      </w:r>
    </w:p>
    <w:p w14:paraId="124FF3F9" w14:textId="2B84D010" w:rsidR="00745838" w:rsidRDefault="000B46C5" w:rsidP="00DC038F">
      <w:pPr>
        <w:rPr>
          <w:lang w:val="es-CO"/>
        </w:rPr>
      </w:pPr>
      <w:r>
        <w:rPr>
          <w:bCs/>
          <w:color w:val="000000"/>
          <w:lang w:val="es-CO"/>
        </w:rPr>
        <w:t>Por otra parte</w:t>
      </w:r>
      <w:r w:rsidR="00644E19">
        <w:rPr>
          <w:bCs/>
          <w:color w:val="000000"/>
          <w:lang w:val="es-CO"/>
        </w:rPr>
        <w:t xml:space="preserve">, el resultado más positivo es que </w:t>
      </w:r>
      <w:r w:rsidR="00745838">
        <w:rPr>
          <w:bCs/>
          <w:color w:val="000000"/>
          <w:lang w:val="es-CO"/>
        </w:rPr>
        <w:t xml:space="preserve">el número de clientes nuevos incrementó </w:t>
      </w:r>
      <w:r w:rsidR="00644E19">
        <w:rPr>
          <w:bCs/>
          <w:color w:val="000000"/>
          <w:lang w:val="es-CO"/>
        </w:rPr>
        <w:t xml:space="preserve">notablemente </w:t>
      </w:r>
      <w:r w:rsidR="00745838">
        <w:rPr>
          <w:bCs/>
          <w:color w:val="000000"/>
          <w:lang w:val="es-CO"/>
        </w:rPr>
        <w:t xml:space="preserve">en el mes de octubre. </w:t>
      </w:r>
      <w:r w:rsidR="00745838" w:rsidRPr="00FF1BE2">
        <w:rPr>
          <w:bCs/>
          <w:color w:val="000000"/>
          <w:lang w:val="es-CO"/>
        </w:rPr>
        <w:t xml:space="preserve">Como se evidencia en el Anexo </w:t>
      </w:r>
      <w:r w:rsidR="001E594D">
        <w:rPr>
          <w:bCs/>
          <w:color w:val="000000"/>
          <w:lang w:val="es-CO"/>
        </w:rPr>
        <w:t>I</w:t>
      </w:r>
      <w:r w:rsidR="00BE6007">
        <w:rPr>
          <w:bCs/>
          <w:color w:val="000000"/>
          <w:lang w:val="es-CO"/>
        </w:rPr>
        <w:t>,</w:t>
      </w:r>
      <w:r w:rsidR="00745838" w:rsidRPr="00440C3D">
        <w:rPr>
          <w:lang w:val="es-CO"/>
        </w:rPr>
        <w:t xml:space="preserve"> durante lo</w:t>
      </w:r>
      <w:r w:rsidR="00745838">
        <w:rPr>
          <w:lang w:val="es-CO"/>
        </w:rPr>
        <w:t>s primeros 9 meses del año hubo un total de 77 clientes nuevos, en promedio 9 cliente</w:t>
      </w:r>
      <w:r w:rsidR="00BE6007">
        <w:rPr>
          <w:lang w:val="es-CO"/>
        </w:rPr>
        <w:t>s</w:t>
      </w:r>
      <w:r w:rsidR="00745838">
        <w:rPr>
          <w:lang w:val="es-CO"/>
        </w:rPr>
        <w:t xml:space="preserve"> mensuales y durante octubre, el mes que se implementó la estrategia fueron 23 los clientes nuevos. Ver detalle en Anexo</w:t>
      </w:r>
      <w:r w:rsidR="001E594D">
        <w:rPr>
          <w:lang w:val="es-CO"/>
        </w:rPr>
        <w:t xml:space="preserve"> J</w:t>
      </w:r>
      <w:r w:rsidR="00745838" w:rsidRPr="00440C3D">
        <w:rPr>
          <w:lang w:val="es-CO"/>
        </w:rPr>
        <w:t>. Lo que quiere decir</w:t>
      </w:r>
      <w:r w:rsidR="00745838">
        <w:rPr>
          <w:lang w:val="es-CO"/>
        </w:rPr>
        <w:t>,</w:t>
      </w:r>
      <w:r w:rsidR="00745838" w:rsidRPr="00440C3D">
        <w:rPr>
          <w:lang w:val="es-CO"/>
        </w:rPr>
        <w:t xml:space="preserve"> que los clientes</w:t>
      </w:r>
      <w:r w:rsidR="00745838">
        <w:rPr>
          <w:lang w:val="es-CO"/>
        </w:rPr>
        <w:t xml:space="preserve"> </w:t>
      </w:r>
      <w:r w:rsidR="00745838" w:rsidRPr="00440C3D">
        <w:rPr>
          <w:lang w:val="es-CO"/>
        </w:rPr>
        <w:t xml:space="preserve">nuevos </w:t>
      </w:r>
      <w:r w:rsidR="00745838">
        <w:rPr>
          <w:lang w:val="es-CO"/>
        </w:rPr>
        <w:t xml:space="preserve">aumentaron en un 155 % </w:t>
      </w:r>
      <w:r w:rsidR="00BE6007">
        <w:rPr>
          <w:lang w:val="es-CO"/>
        </w:rPr>
        <w:t xml:space="preserve">lo cual podría, estar relacionado directamente </w:t>
      </w:r>
      <w:r w:rsidR="004C06AD">
        <w:rPr>
          <w:lang w:val="es-CO"/>
        </w:rPr>
        <w:t>con</w:t>
      </w:r>
      <w:r w:rsidR="00BE6007">
        <w:rPr>
          <w:lang w:val="es-CO"/>
        </w:rPr>
        <w:t xml:space="preserve"> la </w:t>
      </w:r>
      <w:r w:rsidR="00745838">
        <w:rPr>
          <w:lang w:val="es-CO"/>
        </w:rPr>
        <w:t>implementación de la estrategia de pricing</w:t>
      </w:r>
      <w:r w:rsidR="00BE6007">
        <w:rPr>
          <w:lang w:val="es-CO"/>
        </w:rPr>
        <w:t xml:space="preserve"> ya que el incremento es bastante alto y uno de los fines de la estrategia era </w:t>
      </w:r>
      <w:r w:rsidR="001E594D">
        <w:rPr>
          <w:lang w:val="es-CO"/>
        </w:rPr>
        <w:t>cerra</w:t>
      </w:r>
      <w:r w:rsidR="00745838">
        <w:rPr>
          <w:lang w:val="es-CO"/>
        </w:rPr>
        <w:t>r negociaciones</w:t>
      </w:r>
      <w:r w:rsidR="001E594D">
        <w:rPr>
          <w:lang w:val="es-CO"/>
        </w:rPr>
        <w:t xml:space="preserve"> </w:t>
      </w:r>
      <w:r w:rsidR="00BE6007">
        <w:rPr>
          <w:lang w:val="es-CO"/>
        </w:rPr>
        <w:t xml:space="preserve">con los clientes que llevaban un proceso previo de cotizaciones con la empresa y no habían </w:t>
      </w:r>
      <w:r w:rsidR="00745838">
        <w:rPr>
          <w:lang w:val="es-CO"/>
        </w:rPr>
        <w:t>realizado ningún movimiento.</w:t>
      </w:r>
    </w:p>
    <w:p w14:paraId="0D254D0B" w14:textId="212EC025" w:rsidR="002202C5" w:rsidRDefault="000B46C5" w:rsidP="002202C5">
      <w:pPr>
        <w:rPr>
          <w:lang w:val="es-CO"/>
        </w:rPr>
      </w:pPr>
      <w:r>
        <w:rPr>
          <w:lang w:val="es-CO"/>
        </w:rPr>
        <w:t xml:space="preserve">Finalmente, el plan de inside sales se realizó con 6 clientes los cuales no realizaron movimientos durante el mes de la implementación de la estrategia. </w:t>
      </w:r>
      <w:r w:rsidR="00F31200">
        <w:rPr>
          <w:lang w:val="es-CO"/>
        </w:rPr>
        <w:t xml:space="preserve">Cada agente operativo tuvo a cargo dos clientes y se </w:t>
      </w:r>
      <w:r w:rsidR="006F4365">
        <w:rPr>
          <w:lang w:val="es-CO"/>
        </w:rPr>
        <w:t>solicitó</w:t>
      </w:r>
      <w:r w:rsidR="00F31200">
        <w:rPr>
          <w:lang w:val="es-CO"/>
        </w:rPr>
        <w:t xml:space="preserve"> retroalimentación basados en el comportamiento de cada uno</w:t>
      </w:r>
      <w:r w:rsidR="006F4365">
        <w:rPr>
          <w:lang w:val="es-CO"/>
        </w:rPr>
        <w:t xml:space="preserve"> de ellos. </w:t>
      </w:r>
      <w:r w:rsidR="002202C5">
        <w:rPr>
          <w:lang w:val="es-CO"/>
        </w:rPr>
        <w:t xml:space="preserve">Se obtuvieron las siguientes respuestas: </w:t>
      </w:r>
    </w:p>
    <w:p w14:paraId="43B5FD56" w14:textId="42939777" w:rsidR="002202C5" w:rsidRDefault="002202C5" w:rsidP="002202C5">
      <w:pPr>
        <w:pStyle w:val="Prrafodelista"/>
        <w:numPr>
          <w:ilvl w:val="0"/>
          <w:numId w:val="1"/>
        </w:numPr>
        <w:rPr>
          <w:lang w:val="es-CO"/>
        </w:rPr>
      </w:pPr>
      <w:r>
        <w:rPr>
          <w:lang w:val="es-CO"/>
        </w:rPr>
        <w:t>¿Cómo están las tarifas de DGL frente a la competencia?</w:t>
      </w:r>
    </w:p>
    <w:p w14:paraId="332699A8" w14:textId="7563149C" w:rsidR="002202C5" w:rsidRPr="00AE438C" w:rsidRDefault="002202C5" w:rsidP="00E5153F">
      <w:pPr>
        <w:rPr>
          <w:lang w:val="es-CO"/>
        </w:rPr>
      </w:pPr>
      <w:r>
        <w:rPr>
          <w:lang w:val="es-CO"/>
        </w:rPr>
        <w:t xml:space="preserve">En este punto en particular, una parte de los clientes entrevistados </w:t>
      </w:r>
      <w:r w:rsidR="00AE438C">
        <w:rPr>
          <w:lang w:val="es-CO"/>
        </w:rPr>
        <w:t xml:space="preserve">indicaron que la mayoría de veces las tarifas de la empresa quedan en segundo o tercer lugar frente a la competencia. Sin embargo, dos de los clientes entrevistados dijeron que las tarifas eran </w:t>
      </w:r>
      <w:r w:rsidR="00AE438C">
        <w:rPr>
          <w:lang w:val="es-CO"/>
        </w:rPr>
        <w:lastRenderedPageBreak/>
        <w:t xml:space="preserve">competitivas pero que aún no se había dado la oportunidad de cerrar embarques por otros factores externos. </w:t>
      </w:r>
    </w:p>
    <w:p w14:paraId="37C4A230" w14:textId="355E13A3" w:rsidR="002202C5" w:rsidRPr="00AE438C" w:rsidRDefault="002202C5" w:rsidP="00AE438C">
      <w:pPr>
        <w:pStyle w:val="Prrafodelista"/>
        <w:numPr>
          <w:ilvl w:val="0"/>
          <w:numId w:val="1"/>
        </w:numPr>
        <w:rPr>
          <w:lang w:val="es-CO"/>
        </w:rPr>
      </w:pPr>
      <w:r w:rsidRPr="00AE438C">
        <w:rPr>
          <w:lang w:val="es-CO"/>
        </w:rPr>
        <w:t>¿Qué les parece el tiempo de respuesta</w:t>
      </w:r>
      <w:r w:rsidR="00AE438C" w:rsidRPr="00AE438C">
        <w:rPr>
          <w:lang w:val="es-CO"/>
        </w:rPr>
        <w:t xml:space="preserve"> y el servicio de DGL</w:t>
      </w:r>
      <w:r w:rsidRPr="00AE438C">
        <w:rPr>
          <w:lang w:val="es-CO"/>
        </w:rPr>
        <w:t>?</w:t>
      </w:r>
    </w:p>
    <w:p w14:paraId="5DC5139D" w14:textId="26112FD4" w:rsidR="002202C5" w:rsidRDefault="00AE438C">
      <w:pPr>
        <w:rPr>
          <w:lang w:val="es-CO"/>
        </w:rPr>
      </w:pPr>
      <w:r w:rsidRPr="00AE438C">
        <w:rPr>
          <w:lang w:val="es-CO"/>
        </w:rPr>
        <w:t>Referente al tiempo de respuesta, todos los clientes indicaron que era oportuno que</w:t>
      </w:r>
      <w:r>
        <w:rPr>
          <w:lang w:val="es-CO"/>
        </w:rPr>
        <w:t xml:space="preserve"> </w:t>
      </w:r>
      <w:r w:rsidRPr="00AE438C">
        <w:rPr>
          <w:lang w:val="es-CO"/>
        </w:rPr>
        <w:t xml:space="preserve">el </w:t>
      </w:r>
      <w:r>
        <w:rPr>
          <w:lang w:val="es-CO"/>
        </w:rPr>
        <w:t>servicio en general de la empresa y de los agentes de operaciones LTL era bueno.</w:t>
      </w:r>
    </w:p>
    <w:p w14:paraId="76CC3D64" w14:textId="56D1BE0D" w:rsidR="006F4365" w:rsidRDefault="006F4365" w:rsidP="006F4365">
      <w:pPr>
        <w:rPr>
          <w:lang w:val="es-CO"/>
        </w:rPr>
      </w:pPr>
      <w:r>
        <w:rPr>
          <w:lang w:val="es-CO"/>
        </w:rPr>
        <w:t xml:space="preserve">También, se utilizó la llamada para obtener más información sobre las preferencias de los clientes como los transportistas que usan, las líneas que más trabajan y el tipo de movimientos </w:t>
      </w:r>
      <w:commentRangeStart w:id="34"/>
      <w:r>
        <w:rPr>
          <w:lang w:val="es-CO"/>
        </w:rPr>
        <w:t xml:space="preserve">que realizan. </w:t>
      </w:r>
      <w:r w:rsidR="00AE438C">
        <w:rPr>
          <w:lang w:val="es-CO"/>
        </w:rPr>
        <w:t>Toda esta información es muy útil ya que hace que el cliente tenga un manejo más personalizad</w:t>
      </w:r>
      <w:r w:rsidR="00E5153F">
        <w:rPr>
          <w:lang w:val="es-CO"/>
        </w:rPr>
        <w:t xml:space="preserve">o y facilita el proceso de cotización. </w:t>
      </w:r>
      <w:r w:rsidR="00AE438C">
        <w:rPr>
          <w:lang w:val="es-CO"/>
        </w:rPr>
        <w:t xml:space="preserve"> </w:t>
      </w:r>
    </w:p>
    <w:p w14:paraId="7A2F0C07" w14:textId="7C64924E" w:rsidR="00E5153F" w:rsidRDefault="006F4365" w:rsidP="00745838">
      <w:pPr>
        <w:ind w:firstLine="0"/>
        <w:rPr>
          <w:lang w:val="es-CO"/>
        </w:rPr>
      </w:pPr>
      <w:r>
        <w:rPr>
          <w:lang w:val="es-CO"/>
        </w:rPr>
        <w:t>Con lo anterior, se logra tener información mucho más detallada de estos clientes y se mejoran los porcentajes de beneficio para lograr cerrar más embarques.</w:t>
      </w:r>
      <w:commentRangeEnd w:id="34"/>
      <w:r w:rsidR="00A66BA0">
        <w:rPr>
          <w:rStyle w:val="Refdecomentario"/>
        </w:rPr>
        <w:commentReference w:id="34"/>
      </w:r>
    </w:p>
    <w:p w14:paraId="444C6483" w14:textId="07B4263E" w:rsidR="00EF20F8" w:rsidRDefault="00EF20F8" w:rsidP="00EF20F8">
      <w:pPr>
        <w:pStyle w:val="Ttulo1"/>
        <w:jc w:val="center"/>
        <w:rPr>
          <w:rFonts w:ascii="Times New Roman" w:eastAsia="Times New Roman" w:hAnsi="Times New Roman" w:cs="Times New Roman"/>
          <w:b/>
          <w:color w:val="000000"/>
          <w:sz w:val="24"/>
          <w:szCs w:val="24"/>
          <w:lang w:val="es-CO"/>
        </w:rPr>
      </w:pPr>
      <w:bookmarkStart w:id="35" w:name="_Toc57543396"/>
      <w:r>
        <w:rPr>
          <w:rFonts w:ascii="Times New Roman" w:eastAsia="Times New Roman" w:hAnsi="Times New Roman" w:cs="Times New Roman"/>
          <w:b/>
          <w:color w:val="000000"/>
          <w:sz w:val="24"/>
          <w:szCs w:val="24"/>
          <w:lang w:val="es-CO"/>
        </w:rPr>
        <w:t>Conclusiones y Recomendaciones</w:t>
      </w:r>
      <w:bookmarkEnd w:id="35"/>
    </w:p>
    <w:p w14:paraId="214E3609" w14:textId="7F6D9409" w:rsidR="002F6ED8" w:rsidRDefault="005009F2" w:rsidP="007C0ED4">
      <w:pPr>
        <w:rPr>
          <w:lang w:val="es-CO"/>
        </w:rPr>
      </w:pPr>
      <w:r>
        <w:rPr>
          <w:lang w:val="es-CO"/>
        </w:rPr>
        <w:t>Si bien la estrategia de estandarización de precios contribuy</w:t>
      </w:r>
      <w:r w:rsidR="00155557">
        <w:rPr>
          <w:lang w:val="es-CO"/>
        </w:rPr>
        <w:t>ó</w:t>
      </w:r>
      <w:r>
        <w:rPr>
          <w:lang w:val="es-CO"/>
        </w:rPr>
        <w:t xml:space="preserve"> a llegar a una ganancia bastante alta y a superar la meta propuesta por la empresa ($12.000 USD) no se atribuyen los resultados 100% a la misma. Ya que también se ha venido trabajando en la capacitación de los agentes operativos y se ha hecho un trabajo previo con los clientes, lo que también influye en los resultados obtenidos durante el mes de octubre. Sin embargo, se evidencia que una gran parte de los clientes nuevos</w:t>
      </w:r>
      <w:r w:rsidR="006F4365">
        <w:rPr>
          <w:lang w:val="es-CO"/>
        </w:rPr>
        <w:t xml:space="preserve"> y de los clientes antiguos que incrementaro</w:t>
      </w:r>
      <w:r w:rsidR="002F6ED8">
        <w:rPr>
          <w:lang w:val="es-CO"/>
        </w:rPr>
        <w:t>n</w:t>
      </w:r>
      <w:r w:rsidR="006F4365">
        <w:rPr>
          <w:lang w:val="es-CO"/>
        </w:rPr>
        <w:t xml:space="preserve"> la cantidad de </w:t>
      </w:r>
      <w:r w:rsidR="000C6317">
        <w:rPr>
          <w:lang w:val="es-CO"/>
        </w:rPr>
        <w:t>movimientos podría</w:t>
      </w:r>
      <w:r w:rsidR="006F4365">
        <w:rPr>
          <w:lang w:val="es-CO"/>
        </w:rPr>
        <w:t xml:space="preserve"> </w:t>
      </w:r>
      <w:r w:rsidR="007C0ED4">
        <w:rPr>
          <w:lang w:val="es-CO"/>
        </w:rPr>
        <w:t>estar relacionado</w:t>
      </w:r>
      <w:r w:rsidR="002F6ED8">
        <w:rPr>
          <w:lang w:val="es-CO"/>
        </w:rPr>
        <w:t xml:space="preserve"> directamente a</w:t>
      </w:r>
      <w:r w:rsidR="007C0ED4">
        <w:rPr>
          <w:lang w:val="es-CO"/>
        </w:rPr>
        <w:t xml:space="preserve"> la estrategia de pricing que se implementó para cada uno de ellos. </w:t>
      </w:r>
      <w:r>
        <w:rPr>
          <w:lang w:val="es-CO"/>
        </w:rPr>
        <w:tab/>
      </w:r>
    </w:p>
    <w:p w14:paraId="6DBC7A50" w14:textId="4B734F01" w:rsidR="007C0ED4" w:rsidRDefault="00C04471" w:rsidP="007C0ED4">
      <w:pPr>
        <w:rPr>
          <w:lang w:val="es-CO"/>
        </w:rPr>
      </w:pPr>
      <w:r>
        <w:rPr>
          <w:lang w:val="es-CO"/>
        </w:rPr>
        <w:lastRenderedPageBreak/>
        <w:t>D</w:t>
      </w:r>
      <w:r w:rsidR="007C0ED4">
        <w:rPr>
          <w:lang w:val="es-CO"/>
        </w:rPr>
        <w:t xml:space="preserve">urante la implementación de la estrategia </w:t>
      </w:r>
      <w:r w:rsidR="000B46C5">
        <w:rPr>
          <w:lang w:val="es-CO"/>
        </w:rPr>
        <w:t>s</w:t>
      </w:r>
      <w:r w:rsidR="005009F2">
        <w:rPr>
          <w:lang w:val="es-CO"/>
        </w:rPr>
        <w:t>e</w:t>
      </w:r>
      <w:r w:rsidR="007C0ED4">
        <w:rPr>
          <w:lang w:val="es-CO"/>
        </w:rPr>
        <w:t xml:space="preserve"> identificaron algunas fallas, por lo tanto, se recomienda</w:t>
      </w:r>
      <w:r>
        <w:rPr>
          <w:lang w:val="es-CO"/>
        </w:rPr>
        <w:t xml:space="preserve"> continuar con el desarrollo y mejora de la estrategia realizando los siguientes cambios</w:t>
      </w:r>
      <w:r w:rsidR="007C0ED4">
        <w:rPr>
          <w:lang w:val="es-CO"/>
        </w:rPr>
        <w:t xml:space="preserve">: </w:t>
      </w:r>
    </w:p>
    <w:p w14:paraId="7FC96EEF" w14:textId="77777777" w:rsidR="00C04471" w:rsidRDefault="007C0ED4" w:rsidP="00C04471">
      <w:pPr>
        <w:pStyle w:val="Prrafodelista"/>
        <w:numPr>
          <w:ilvl w:val="0"/>
          <w:numId w:val="1"/>
        </w:numPr>
        <w:rPr>
          <w:lang w:val="es-CO"/>
        </w:rPr>
      </w:pPr>
      <w:r>
        <w:rPr>
          <w:lang w:val="es-CO"/>
        </w:rPr>
        <w:t xml:space="preserve">El </w:t>
      </w:r>
      <w:r w:rsidR="00C04471">
        <w:rPr>
          <w:lang w:val="es-CO"/>
        </w:rPr>
        <w:t>rango de márgenes</w:t>
      </w:r>
      <w:r>
        <w:rPr>
          <w:lang w:val="es-CO"/>
        </w:rPr>
        <w:t xml:space="preserve"> de beneficio </w:t>
      </w:r>
      <w:r w:rsidR="00C04471">
        <w:rPr>
          <w:lang w:val="es-CO"/>
        </w:rPr>
        <w:t xml:space="preserve">debe estar entre el </w:t>
      </w:r>
      <w:r>
        <w:rPr>
          <w:lang w:val="es-CO"/>
        </w:rPr>
        <w:t>12%</w:t>
      </w:r>
      <w:r w:rsidR="00C04471">
        <w:rPr>
          <w:lang w:val="es-CO"/>
        </w:rPr>
        <w:t xml:space="preserve"> y el 22% ya</w:t>
      </w:r>
      <w:r>
        <w:rPr>
          <w:lang w:val="es-CO"/>
        </w:rPr>
        <w:t xml:space="preserve"> que </w:t>
      </w:r>
      <w:r w:rsidR="00C04471">
        <w:rPr>
          <w:lang w:val="es-CO"/>
        </w:rPr>
        <w:t>la evaluación de resultados se hace en base a un margen neto, que normalmente fluctúa entre el 1% y el 2% en comparación al margen de beneficio o margen bruto. De esta manera, se evitará tener cargas con un margen neto inferior al 10% y posiblemente se logré tener un promedio mensual superior al 20%.</w:t>
      </w:r>
    </w:p>
    <w:p w14:paraId="1458642C" w14:textId="2E65A1FC" w:rsidR="002F6ED8" w:rsidRDefault="00C04471" w:rsidP="002F6ED8">
      <w:pPr>
        <w:pStyle w:val="Prrafodelista"/>
        <w:numPr>
          <w:ilvl w:val="0"/>
          <w:numId w:val="1"/>
        </w:numPr>
        <w:rPr>
          <w:lang w:val="es-CO"/>
        </w:rPr>
      </w:pPr>
      <w:r>
        <w:rPr>
          <w:lang w:val="es-CO"/>
        </w:rPr>
        <w:t>Unificar los márgenes de la estrategia de pricing (margen bruto) con los márgenes que usa la empresa (margen</w:t>
      </w:r>
      <w:r w:rsidR="000C6317">
        <w:rPr>
          <w:lang w:val="es-CO"/>
        </w:rPr>
        <w:t xml:space="preserve"> neto</w:t>
      </w:r>
      <w:r>
        <w:rPr>
          <w:lang w:val="es-CO"/>
        </w:rPr>
        <w:t>) para la evaluación de resultados.</w:t>
      </w:r>
    </w:p>
    <w:p w14:paraId="0304E8C9" w14:textId="28107AC6" w:rsidR="007C0ED4" w:rsidRPr="000E5010" w:rsidRDefault="002F6ED8" w:rsidP="002F6ED8">
      <w:pPr>
        <w:rPr>
          <w:lang w:val="es-CO"/>
        </w:rPr>
      </w:pPr>
      <w:r>
        <w:rPr>
          <w:lang w:val="es-CO"/>
        </w:rPr>
        <w:t>Por otra parte, es importante verificar que los agentes operativos estén haciendo uso correcto de la estrategia de pricing y que no se observen alzas injustificadas en las tarifas enviadas a los clientes.</w:t>
      </w:r>
    </w:p>
    <w:p w14:paraId="0F9CD923" w14:textId="6A2BB957" w:rsidR="00CB55D4" w:rsidRDefault="005009F2" w:rsidP="00EF20F8">
      <w:pPr>
        <w:rPr>
          <w:lang w:val="es-CO"/>
        </w:rPr>
      </w:pPr>
      <w:r>
        <w:rPr>
          <w:lang w:val="es-CO"/>
        </w:rPr>
        <w:t xml:space="preserve"> </w:t>
      </w:r>
      <w:r w:rsidR="002F6ED8">
        <w:rPr>
          <w:lang w:val="es-CO"/>
        </w:rPr>
        <w:t xml:space="preserve">Finalmente, referente al plan de </w:t>
      </w:r>
      <w:r>
        <w:rPr>
          <w:lang w:val="es-CO"/>
        </w:rPr>
        <w:t>inside sales</w:t>
      </w:r>
      <w:r w:rsidR="002F6ED8">
        <w:rPr>
          <w:lang w:val="es-CO"/>
        </w:rPr>
        <w:t xml:space="preserve"> se sugiere continuar con él,</w:t>
      </w:r>
      <w:r>
        <w:rPr>
          <w:lang w:val="es-CO"/>
        </w:rPr>
        <w:t xml:space="preserve"> para hacer seguimiento </w:t>
      </w:r>
      <w:r w:rsidR="002F6ED8">
        <w:rPr>
          <w:lang w:val="es-CO"/>
        </w:rPr>
        <w:t xml:space="preserve">mensual </w:t>
      </w:r>
      <w:r>
        <w:rPr>
          <w:lang w:val="es-CO"/>
        </w:rPr>
        <w:t xml:space="preserve">a los clientes </w:t>
      </w:r>
      <w:r w:rsidR="002F6ED8">
        <w:rPr>
          <w:lang w:val="es-CO"/>
        </w:rPr>
        <w:t xml:space="preserve">que no </w:t>
      </w:r>
      <w:r w:rsidR="000C6317">
        <w:rPr>
          <w:lang w:val="es-CO"/>
        </w:rPr>
        <w:t>están realizando movimientos</w:t>
      </w:r>
      <w:r w:rsidR="002F6ED8">
        <w:rPr>
          <w:lang w:val="es-CO"/>
        </w:rPr>
        <w:t xml:space="preserve">. Los resultados a largo plazo de este plan junto con la estrategia de pricing pueden ser </w:t>
      </w:r>
      <w:r w:rsidR="00A66BA0">
        <w:rPr>
          <w:lang w:val="es-CO"/>
        </w:rPr>
        <w:t>positivos para la empresa</w:t>
      </w:r>
      <w:r w:rsidR="002F6ED8">
        <w:rPr>
          <w:lang w:val="es-CO"/>
        </w:rPr>
        <w:t xml:space="preserve"> ya que se está conociendo más a fondo el perfil de cada cliente, más allá de los reportes de ventas</w:t>
      </w:r>
      <w:r w:rsidR="000E5010">
        <w:rPr>
          <w:lang w:val="es-CO"/>
        </w:rPr>
        <w:t>, de esta manera</w:t>
      </w:r>
      <w:r w:rsidR="002F6ED8">
        <w:rPr>
          <w:lang w:val="es-CO"/>
        </w:rPr>
        <w:t xml:space="preserve"> se puede crear un pricing más adecuado para los mismos.  Adicionalmente, es importante crear un contacto con el cliente diferente a correos electrónicos ya que se entabla una relación comercial más estrecha</w:t>
      </w:r>
      <w:r w:rsidR="000E5010">
        <w:rPr>
          <w:lang w:val="es-CO"/>
        </w:rPr>
        <w:t xml:space="preserve"> y duradera.</w:t>
      </w:r>
    </w:p>
    <w:p w14:paraId="53835602" w14:textId="77777777" w:rsidR="00CB55D4" w:rsidRDefault="00CB55D4" w:rsidP="002F17ED">
      <w:pPr>
        <w:ind w:firstLine="0"/>
        <w:rPr>
          <w:lang w:val="es-CO"/>
        </w:rPr>
      </w:pPr>
    </w:p>
    <w:bookmarkStart w:id="36" w:name="_Toc57543397" w:displacedByCustomXml="next"/>
    <w:sdt>
      <w:sdtPr>
        <w:rPr>
          <w:rFonts w:ascii="Times New Roman" w:eastAsia="Times New Roman" w:hAnsi="Times New Roman" w:cs="Times New Roman"/>
          <w:color w:val="auto"/>
          <w:sz w:val="24"/>
          <w:szCs w:val="24"/>
          <w:lang w:val="es-ES"/>
        </w:rPr>
        <w:id w:val="795799374"/>
        <w:docPartObj>
          <w:docPartGallery w:val="Bibliographies"/>
          <w:docPartUnique/>
        </w:docPartObj>
      </w:sdtPr>
      <w:sdtEndPr>
        <w:rPr>
          <w:lang w:val="en-US"/>
        </w:rPr>
      </w:sdtEndPr>
      <w:sdtContent>
        <w:p w14:paraId="16E9442E" w14:textId="7F310C73" w:rsidR="00A05941" w:rsidRPr="0081133B" w:rsidRDefault="00A05941" w:rsidP="00A05941">
          <w:pPr>
            <w:pStyle w:val="Ttulo1"/>
            <w:jc w:val="center"/>
            <w:rPr>
              <w:rFonts w:ascii="Times New Roman" w:eastAsia="Times New Roman" w:hAnsi="Times New Roman" w:cs="Times New Roman"/>
              <w:b/>
              <w:color w:val="000000"/>
              <w:sz w:val="24"/>
              <w:szCs w:val="24"/>
              <w:lang w:val="es-CO"/>
            </w:rPr>
          </w:pPr>
          <w:r w:rsidRPr="0081133B">
            <w:rPr>
              <w:rFonts w:ascii="Times New Roman" w:eastAsia="Times New Roman" w:hAnsi="Times New Roman" w:cs="Times New Roman"/>
              <w:b/>
              <w:color w:val="000000"/>
              <w:sz w:val="24"/>
              <w:szCs w:val="24"/>
              <w:lang w:val="es-CO"/>
            </w:rPr>
            <w:t>Bibliografía</w:t>
          </w:r>
          <w:bookmarkEnd w:id="36"/>
        </w:p>
        <w:sdt>
          <w:sdtPr>
            <w:id w:val="111145805"/>
            <w:bibliography/>
          </w:sdtPr>
          <w:sdtEndPr/>
          <w:sdtContent>
            <w:p w14:paraId="21C885FA" w14:textId="77777777" w:rsidR="000C751B" w:rsidRPr="000C751B" w:rsidRDefault="00A05941" w:rsidP="000C751B">
              <w:pPr>
                <w:pStyle w:val="Bibliografa"/>
                <w:ind w:left="720" w:hanging="720"/>
                <w:rPr>
                  <w:noProof/>
                  <w:lang w:val="es-CO"/>
                </w:rPr>
              </w:pPr>
              <w:r>
                <w:fldChar w:fldCharType="begin"/>
              </w:r>
              <w:r w:rsidRPr="007D570F">
                <w:rPr>
                  <w:lang w:val="es-CO"/>
                </w:rPr>
                <w:instrText>BIBLIOGRAPHY</w:instrText>
              </w:r>
              <w:r>
                <w:fldChar w:fldCharType="separate"/>
              </w:r>
              <w:r w:rsidR="000C751B" w:rsidRPr="000C751B">
                <w:rPr>
                  <w:noProof/>
                  <w:lang w:val="es-CO"/>
                </w:rPr>
                <w:t xml:space="preserve">Bin Qiao, S. P. (2016). </w:t>
              </w:r>
              <w:r w:rsidR="000C751B" w:rsidRPr="000C751B">
                <w:rPr>
                  <w:i/>
                  <w:iCs/>
                  <w:noProof/>
                  <w:lang w:val="es-CO"/>
                </w:rPr>
                <w:t>HAL archives-ouvertes.fr.</w:t>
              </w:r>
              <w:r w:rsidR="000C751B" w:rsidRPr="000C751B">
                <w:rPr>
                  <w:noProof/>
                  <w:lang w:val="es-CO"/>
                </w:rPr>
                <w:t xml:space="preserve"> Obtenido de https://hal-mines-paristech.archives-ouvertes.fr/hal-01326416/document</w:t>
              </w:r>
            </w:p>
            <w:p w14:paraId="24C89C44" w14:textId="77777777" w:rsidR="000C751B" w:rsidRPr="000C751B" w:rsidRDefault="000C751B" w:rsidP="000C751B">
              <w:pPr>
                <w:pStyle w:val="Bibliografa"/>
                <w:ind w:left="720" w:hanging="720"/>
                <w:rPr>
                  <w:noProof/>
                  <w:lang w:val="es-CO"/>
                </w:rPr>
              </w:pPr>
              <w:r w:rsidRPr="000C751B">
                <w:rPr>
                  <w:noProof/>
                  <w:lang w:val="es-CO"/>
                </w:rPr>
                <w:t xml:space="preserve">Camuñas, E. (2017). </w:t>
              </w:r>
              <w:r w:rsidRPr="000C751B">
                <w:rPr>
                  <w:i/>
                  <w:iCs/>
                  <w:noProof/>
                  <w:lang w:val="es-CO"/>
                </w:rPr>
                <w:t>UNIR. Estrategias de fijación de precios dinámicos basados en el cliente.</w:t>
              </w:r>
              <w:r w:rsidRPr="000C751B">
                <w:rPr>
                  <w:noProof/>
                  <w:lang w:val="es-CO"/>
                </w:rPr>
                <w:t xml:space="preserve"> Obtenido de https://www.unir.net/empresa/revista/estrategias-de-fijacion-de-precios-dinamicos-basados-en-el-cliente/</w:t>
              </w:r>
            </w:p>
            <w:p w14:paraId="3F1FAB61" w14:textId="77777777" w:rsidR="000C751B" w:rsidRPr="000C751B" w:rsidRDefault="000C751B" w:rsidP="000C751B">
              <w:pPr>
                <w:pStyle w:val="Bibliografa"/>
                <w:ind w:left="720" w:hanging="720"/>
                <w:rPr>
                  <w:noProof/>
                  <w:lang w:val="es-CO"/>
                </w:rPr>
              </w:pPr>
              <w:r>
                <w:rPr>
                  <w:noProof/>
                </w:rPr>
                <w:t xml:space="preserve">Joe Lynch, Z. Z. (2020). </w:t>
              </w:r>
              <w:r>
                <w:rPr>
                  <w:i/>
                  <w:iCs/>
                  <w:noProof/>
                </w:rPr>
                <w:t>The Logistics of Logistics.</w:t>
              </w:r>
              <w:r>
                <w:rPr>
                  <w:noProof/>
                </w:rPr>
                <w:t xml:space="preserve"> </w:t>
              </w:r>
              <w:r w:rsidRPr="000C751B">
                <w:rPr>
                  <w:noProof/>
                  <w:lang w:val="es-CO"/>
                </w:rPr>
                <w:t>Obtenido de https://www.thelogisticsoflogistics.com/dynamic-pricing-is-transforming-logistics-with-zeke-ziliak/</w:t>
              </w:r>
            </w:p>
            <w:p w14:paraId="3CFE7770" w14:textId="77777777" w:rsidR="000C751B" w:rsidRPr="000C751B" w:rsidRDefault="000C751B" w:rsidP="000C751B">
              <w:pPr>
                <w:pStyle w:val="Bibliografa"/>
                <w:ind w:left="720" w:hanging="720"/>
                <w:rPr>
                  <w:noProof/>
                  <w:lang w:val="es-CO"/>
                </w:rPr>
              </w:pPr>
              <w:r>
                <w:rPr>
                  <w:noProof/>
                </w:rPr>
                <w:t xml:space="preserve">Logistics, K. (2017). </w:t>
              </w:r>
              <w:r>
                <w:rPr>
                  <w:i/>
                  <w:iCs/>
                  <w:noProof/>
                </w:rPr>
                <w:t>What is a Freight Broker and what do they do?</w:t>
              </w:r>
              <w:r>
                <w:rPr>
                  <w:noProof/>
                </w:rPr>
                <w:t xml:space="preserve"> </w:t>
              </w:r>
              <w:r w:rsidRPr="000C751B">
                <w:rPr>
                  <w:noProof/>
                  <w:lang w:val="es-CO"/>
                </w:rPr>
                <w:t>Obtenido de http://blog.knichellogistics.com/news/what-is-a-freight-broker-and-what-do-they-do</w:t>
              </w:r>
            </w:p>
            <w:p w14:paraId="0938DD4E" w14:textId="77777777" w:rsidR="000C751B" w:rsidRPr="000C751B" w:rsidRDefault="000C751B" w:rsidP="000C751B">
              <w:pPr>
                <w:pStyle w:val="Bibliografa"/>
                <w:ind w:left="720" w:hanging="720"/>
                <w:rPr>
                  <w:noProof/>
                  <w:lang w:val="es-CO"/>
                </w:rPr>
              </w:pPr>
              <w:r>
                <w:rPr>
                  <w:noProof/>
                </w:rPr>
                <w:t xml:space="preserve">Lohrey, J. (s.f.). </w:t>
              </w:r>
              <w:r>
                <w:rPr>
                  <w:i/>
                  <w:iCs/>
                  <w:noProof/>
                </w:rPr>
                <w:t>Chron. Freight &amp; Logistic Services Pricing Strategies</w:t>
              </w:r>
              <w:r>
                <w:rPr>
                  <w:noProof/>
                </w:rPr>
                <w:t xml:space="preserve">. </w:t>
              </w:r>
              <w:r w:rsidRPr="000C751B">
                <w:rPr>
                  <w:noProof/>
                  <w:lang w:val="es-CO"/>
                </w:rPr>
                <w:t>Obtenido de https://smallbusiness.chron.com/freight-logistic-services-pricing-strategies-80931.html</w:t>
              </w:r>
            </w:p>
            <w:p w14:paraId="658EB61A" w14:textId="77777777" w:rsidR="000C751B" w:rsidRPr="000C751B" w:rsidRDefault="000C751B" w:rsidP="000C751B">
              <w:pPr>
                <w:pStyle w:val="Bibliografa"/>
                <w:ind w:left="720" w:hanging="720"/>
                <w:rPr>
                  <w:noProof/>
                  <w:lang w:val="es-CO"/>
                </w:rPr>
              </w:pPr>
              <w:r>
                <w:rPr>
                  <w:noProof/>
                </w:rPr>
                <w:t xml:space="preserve">Pettinger, T. (2019). </w:t>
              </w:r>
              <w:r>
                <w:rPr>
                  <w:i/>
                  <w:iCs/>
                  <w:noProof/>
                </w:rPr>
                <w:t>Economics. Pricing Strategies</w:t>
              </w:r>
              <w:r>
                <w:rPr>
                  <w:noProof/>
                </w:rPr>
                <w:t xml:space="preserve">. </w:t>
              </w:r>
              <w:r w:rsidRPr="000C751B">
                <w:rPr>
                  <w:noProof/>
                  <w:lang w:val="es-CO"/>
                </w:rPr>
                <w:t>Obtenido de https://www.economicshelp.org/blog/1021/business/pricing-strategies/</w:t>
              </w:r>
            </w:p>
            <w:p w14:paraId="2EECE933" w14:textId="77777777" w:rsidR="000C751B" w:rsidRPr="000C751B" w:rsidRDefault="000C751B" w:rsidP="000C751B">
              <w:pPr>
                <w:pStyle w:val="Bibliografa"/>
                <w:ind w:left="720" w:hanging="720"/>
                <w:rPr>
                  <w:noProof/>
                  <w:lang w:val="es-CO"/>
                </w:rPr>
              </w:pPr>
              <w:r>
                <w:rPr>
                  <w:noProof/>
                </w:rPr>
                <w:t xml:space="preserve">Tao Li, Y. C. (2018). </w:t>
              </w:r>
              <w:r>
                <w:rPr>
                  <w:i/>
                  <w:iCs/>
                  <w:noProof/>
                </w:rPr>
                <w:t>Algorithms. Pricing Strategies of Logistics Distribution Services for Perishable Commodities</w:t>
              </w:r>
              <w:r>
                <w:rPr>
                  <w:noProof/>
                </w:rPr>
                <w:t xml:space="preserve">. </w:t>
              </w:r>
              <w:r w:rsidRPr="000C751B">
                <w:rPr>
                  <w:noProof/>
                  <w:lang w:val="es-CO"/>
                </w:rPr>
                <w:t>Obtenido de https://www.researchgate.net/publication/329111921_Pricing_Strategies_of_Logistics_Distribution_Services_for_Perishable_Commodities</w:t>
              </w:r>
            </w:p>
            <w:p w14:paraId="51BB16A1" w14:textId="77777777" w:rsidR="000C751B" w:rsidRPr="000C751B" w:rsidRDefault="000C751B" w:rsidP="000C751B">
              <w:pPr>
                <w:pStyle w:val="Bibliografa"/>
                <w:ind w:left="720" w:hanging="720"/>
                <w:rPr>
                  <w:noProof/>
                  <w:lang w:val="es-CO"/>
                </w:rPr>
              </w:pPr>
              <w:r w:rsidRPr="000C751B">
                <w:rPr>
                  <w:i/>
                  <w:iCs/>
                  <w:noProof/>
                  <w:lang w:val="es-CO"/>
                </w:rPr>
                <w:t>Universidad de Alcalá</w:t>
              </w:r>
              <w:r w:rsidRPr="000C751B">
                <w:rPr>
                  <w:noProof/>
                  <w:lang w:val="es-CO"/>
                </w:rPr>
                <w:t>. (29 de Abril de 2020). Obtenido de https://www.master-finanzas-cuantitativas.com/caracter%C3%ADsticas-m%C3%A9todo-cuantitativo/</w:t>
              </w:r>
            </w:p>
            <w:p w14:paraId="115FF4CF" w14:textId="77777777" w:rsidR="000C751B" w:rsidRPr="000C751B" w:rsidRDefault="000C751B" w:rsidP="000C751B">
              <w:pPr>
                <w:pStyle w:val="Bibliografa"/>
                <w:ind w:left="720" w:hanging="720"/>
                <w:rPr>
                  <w:noProof/>
                  <w:lang w:val="es-CO"/>
                </w:rPr>
              </w:pPr>
              <w:r w:rsidRPr="000C751B">
                <w:rPr>
                  <w:noProof/>
                  <w:lang w:val="es-CO"/>
                </w:rPr>
                <w:lastRenderedPageBreak/>
                <w:t xml:space="preserve">Zhang, J. (2015). </w:t>
              </w:r>
              <w:r w:rsidRPr="000C751B">
                <w:rPr>
                  <w:i/>
                  <w:iCs/>
                  <w:noProof/>
                  <w:lang w:val="es-CO"/>
                </w:rPr>
                <w:t>ResearchGate.</w:t>
              </w:r>
              <w:r w:rsidRPr="000C751B">
                <w:rPr>
                  <w:noProof/>
                  <w:lang w:val="es-CO"/>
                </w:rPr>
                <w:t xml:space="preserve"> Obtenido de https://www.researchgate.net/publication/282562330_A_Dynamic_Pricing_Strategy_for_a_3PL_Provider_with_Heterogeneous_Customers</w:t>
              </w:r>
            </w:p>
            <w:p w14:paraId="3B7D76DC" w14:textId="77777777" w:rsidR="005F75ED" w:rsidRDefault="00A05941" w:rsidP="000C751B">
              <w:r>
                <w:rPr>
                  <w:b/>
                  <w:bCs/>
                </w:rPr>
                <w:fldChar w:fldCharType="end"/>
              </w:r>
            </w:p>
          </w:sdtContent>
        </w:sdt>
        <w:p w14:paraId="244FC1BA" w14:textId="77777777" w:rsidR="005F75ED" w:rsidRDefault="005F75ED" w:rsidP="005F75ED"/>
        <w:p w14:paraId="621B49A2" w14:textId="77777777" w:rsidR="005F75ED" w:rsidRDefault="005F75ED" w:rsidP="005F75ED"/>
        <w:p w14:paraId="25F48565" w14:textId="77777777" w:rsidR="00821846" w:rsidRDefault="00821846" w:rsidP="006E4FFC">
          <w:pPr>
            <w:ind w:firstLine="0"/>
          </w:pPr>
        </w:p>
        <w:p w14:paraId="6B935BC0" w14:textId="5D0905EC" w:rsidR="00EF20F8" w:rsidRDefault="00DD20A6" w:rsidP="006E4FFC">
          <w:pPr>
            <w:ind w:firstLine="0"/>
          </w:pPr>
        </w:p>
      </w:sdtContent>
    </w:sdt>
    <w:p w14:paraId="617CE4FE" w14:textId="0EB2CF51" w:rsidR="00EF20F8" w:rsidRDefault="00EF20F8" w:rsidP="00440C3D">
      <w:pPr>
        <w:ind w:firstLine="0"/>
      </w:pPr>
    </w:p>
    <w:p w14:paraId="7CC80CBF" w14:textId="76B2A463" w:rsidR="009C30D6" w:rsidRDefault="009C30D6" w:rsidP="00440C3D">
      <w:pPr>
        <w:ind w:firstLine="0"/>
      </w:pPr>
    </w:p>
    <w:p w14:paraId="3E5971CF" w14:textId="441ED90A" w:rsidR="00E5153F" w:rsidRDefault="00E5153F" w:rsidP="00440C3D">
      <w:pPr>
        <w:ind w:firstLine="0"/>
      </w:pPr>
    </w:p>
    <w:p w14:paraId="6E793703" w14:textId="63745930" w:rsidR="00E5153F" w:rsidRDefault="00E5153F" w:rsidP="00440C3D">
      <w:pPr>
        <w:ind w:firstLine="0"/>
      </w:pPr>
    </w:p>
    <w:p w14:paraId="018E6D8B" w14:textId="694A3279" w:rsidR="00E5153F" w:rsidRDefault="00E5153F" w:rsidP="00440C3D">
      <w:pPr>
        <w:ind w:firstLine="0"/>
      </w:pPr>
    </w:p>
    <w:p w14:paraId="5E7F3E12" w14:textId="2DDF7614" w:rsidR="00E5153F" w:rsidRDefault="00E5153F" w:rsidP="00440C3D">
      <w:pPr>
        <w:ind w:firstLine="0"/>
      </w:pPr>
    </w:p>
    <w:p w14:paraId="70C1A5DE" w14:textId="5AB121BA" w:rsidR="00E5153F" w:rsidRDefault="00E5153F" w:rsidP="00440C3D">
      <w:pPr>
        <w:ind w:firstLine="0"/>
      </w:pPr>
    </w:p>
    <w:p w14:paraId="5867CCA9" w14:textId="77777777" w:rsidR="00E5153F" w:rsidRDefault="00E5153F" w:rsidP="00440C3D">
      <w:pPr>
        <w:ind w:firstLine="0"/>
      </w:pPr>
    </w:p>
    <w:p w14:paraId="43B1F9CE" w14:textId="6FA2B20F" w:rsidR="009C30D6" w:rsidRDefault="009C30D6" w:rsidP="00440C3D">
      <w:pPr>
        <w:ind w:firstLine="0"/>
      </w:pPr>
    </w:p>
    <w:p w14:paraId="4F95E1EF" w14:textId="77777777" w:rsidR="009C30D6" w:rsidRPr="005F75ED" w:rsidRDefault="009C30D6" w:rsidP="00440C3D">
      <w:pPr>
        <w:ind w:firstLine="0"/>
      </w:pPr>
    </w:p>
    <w:p w14:paraId="26AC4268" w14:textId="5891DFD6" w:rsidR="00032DF7" w:rsidRDefault="009B551A" w:rsidP="00A462FF">
      <w:pPr>
        <w:pStyle w:val="Ttulo1"/>
        <w:jc w:val="center"/>
        <w:rPr>
          <w:rFonts w:ascii="Times New Roman" w:eastAsia="Times New Roman" w:hAnsi="Times New Roman" w:cs="Times New Roman"/>
          <w:b/>
          <w:color w:val="000000"/>
          <w:sz w:val="24"/>
          <w:szCs w:val="24"/>
          <w:lang w:val="es-CO"/>
        </w:rPr>
      </w:pPr>
      <w:bookmarkStart w:id="37" w:name="_Toc57543398"/>
      <w:r w:rsidRPr="00A462FF">
        <w:rPr>
          <w:rFonts w:ascii="Times New Roman" w:eastAsia="Times New Roman" w:hAnsi="Times New Roman" w:cs="Times New Roman"/>
          <w:b/>
          <w:color w:val="000000"/>
          <w:sz w:val="24"/>
          <w:szCs w:val="24"/>
          <w:lang w:val="es-CO"/>
        </w:rPr>
        <w:lastRenderedPageBreak/>
        <w:t>Anexos</w:t>
      </w:r>
      <w:bookmarkEnd w:id="37"/>
    </w:p>
    <w:p w14:paraId="6DAE9E07" w14:textId="29BD0818" w:rsidR="00E20FCC" w:rsidRPr="001E345C" w:rsidRDefault="00B8252C" w:rsidP="001E345C">
      <w:pPr>
        <w:spacing w:after="0"/>
        <w:ind w:firstLine="0"/>
        <w:rPr>
          <w:lang w:val="es-CO"/>
        </w:rPr>
      </w:pPr>
      <w:r w:rsidRPr="001E345C">
        <w:rPr>
          <w:lang w:val="es-CO"/>
        </w:rPr>
        <w:t xml:space="preserve">Anexo A. </w:t>
      </w:r>
      <w:r w:rsidR="00E20FCC" w:rsidRPr="001E345C">
        <w:rPr>
          <w:lang w:val="es-CO"/>
        </w:rPr>
        <w:t>Cotizaciones de octubre a diciembre 2019</w:t>
      </w:r>
    </w:p>
    <w:p w14:paraId="0101E252" w14:textId="5BD24807" w:rsidR="00E20FCC" w:rsidRDefault="00E20FCC" w:rsidP="001E345C">
      <w:pPr>
        <w:spacing w:after="0"/>
        <w:ind w:firstLine="0"/>
        <w:rPr>
          <w:lang w:val="es-CO"/>
        </w:rPr>
      </w:pPr>
      <w:r w:rsidRPr="001E345C">
        <w:rPr>
          <w:lang w:val="es-CO"/>
        </w:rPr>
        <w:t>Anexo B.  Cotizaciones de abril a junio 2020</w:t>
      </w:r>
    </w:p>
    <w:p w14:paraId="41E3CE8C" w14:textId="4EA3D354" w:rsidR="00E20FCC" w:rsidRDefault="007A0B3F" w:rsidP="001E345C">
      <w:pPr>
        <w:ind w:firstLine="0"/>
        <w:rPr>
          <w:lang w:val="es-CO"/>
        </w:rPr>
      </w:pPr>
      <w:r w:rsidRPr="001E345C">
        <w:rPr>
          <w:lang w:val="es-CO"/>
        </w:rPr>
        <w:t xml:space="preserve">Anexo </w:t>
      </w:r>
      <w:r w:rsidR="00E20FCC" w:rsidRPr="001E345C">
        <w:rPr>
          <w:lang w:val="es-CO"/>
        </w:rPr>
        <w:t>C</w:t>
      </w:r>
      <w:r w:rsidRPr="001E345C">
        <w:rPr>
          <w:lang w:val="es-CO"/>
        </w:rPr>
        <w:t xml:space="preserve">. </w:t>
      </w:r>
      <w:r w:rsidR="009B551A" w:rsidRPr="001E345C">
        <w:rPr>
          <w:lang w:val="es-CO"/>
        </w:rPr>
        <w:t xml:space="preserve">Loads en </w:t>
      </w:r>
      <w:r w:rsidR="00A462FF" w:rsidRPr="001E345C">
        <w:rPr>
          <w:lang w:val="es-CO"/>
        </w:rPr>
        <w:t>P</w:t>
      </w:r>
      <w:r w:rsidR="00E20FCC" w:rsidRPr="001E345C">
        <w:rPr>
          <w:lang w:val="es-CO"/>
        </w:rPr>
        <w:t>é</w:t>
      </w:r>
      <w:r w:rsidR="00A462FF" w:rsidRPr="001E345C">
        <w:rPr>
          <w:lang w:val="es-CO"/>
        </w:rPr>
        <w:t>rdida</w:t>
      </w:r>
      <w:r w:rsidR="00E20FCC" w:rsidRPr="001E345C">
        <w:rPr>
          <w:lang w:val="es-CO"/>
        </w:rPr>
        <w:t>s</w:t>
      </w:r>
      <w:r w:rsidR="009B551A" w:rsidRPr="001E345C">
        <w:rPr>
          <w:lang w:val="es-CO"/>
        </w:rPr>
        <w:t xml:space="preserve"> </w:t>
      </w:r>
    </w:p>
    <w:p w14:paraId="3AE87EF7" w14:textId="30852CE4" w:rsidR="00E20FCC" w:rsidRPr="001E345C" w:rsidRDefault="009034F5" w:rsidP="001E345C">
      <w:pPr>
        <w:ind w:firstLine="0"/>
        <w:rPr>
          <w:lang w:val="es-CO"/>
        </w:rPr>
      </w:pPr>
      <w:r w:rsidRPr="001E345C">
        <w:rPr>
          <w:lang w:val="es-CO"/>
        </w:rPr>
        <w:t xml:space="preserve">Anexo </w:t>
      </w:r>
      <w:r w:rsidR="00E20FCC" w:rsidRPr="001E345C">
        <w:rPr>
          <w:lang w:val="es-CO"/>
        </w:rPr>
        <w:t>D</w:t>
      </w:r>
      <w:r w:rsidRPr="001E345C">
        <w:rPr>
          <w:lang w:val="es-CO"/>
        </w:rPr>
        <w:t xml:space="preserve">. </w:t>
      </w:r>
      <w:r w:rsidR="009B551A" w:rsidRPr="001E345C">
        <w:rPr>
          <w:lang w:val="es-CO"/>
        </w:rPr>
        <w:t xml:space="preserve">Loads con Margen </w:t>
      </w:r>
      <w:r w:rsidR="00045B43">
        <w:rPr>
          <w:lang w:val="es-CO"/>
        </w:rPr>
        <w:t>Neto</w:t>
      </w:r>
      <w:r w:rsidR="009B551A" w:rsidRPr="001E345C">
        <w:rPr>
          <w:lang w:val="es-CO"/>
        </w:rPr>
        <w:t xml:space="preserve"> Inferior al 10%</w:t>
      </w:r>
    </w:p>
    <w:p w14:paraId="65A8E961" w14:textId="0017F030" w:rsidR="00E20FCC" w:rsidRPr="001E345C" w:rsidRDefault="009034F5" w:rsidP="001E345C">
      <w:pPr>
        <w:ind w:firstLine="0"/>
        <w:rPr>
          <w:lang w:val="es-CO"/>
        </w:rPr>
      </w:pPr>
      <w:r w:rsidRPr="001E345C">
        <w:rPr>
          <w:lang w:val="es-CO"/>
        </w:rPr>
        <w:t xml:space="preserve">Anexo </w:t>
      </w:r>
      <w:r w:rsidR="00E20FCC" w:rsidRPr="001E345C">
        <w:rPr>
          <w:lang w:val="es-CO"/>
        </w:rPr>
        <w:t>E</w:t>
      </w:r>
      <w:r w:rsidRPr="001E345C">
        <w:rPr>
          <w:lang w:val="es-CO"/>
        </w:rPr>
        <w:t xml:space="preserve">. </w:t>
      </w:r>
      <w:r w:rsidR="009B551A" w:rsidRPr="001E345C">
        <w:rPr>
          <w:lang w:val="es-CO"/>
        </w:rPr>
        <w:t xml:space="preserve">Loads con Margen </w:t>
      </w:r>
      <w:r w:rsidR="00045B43">
        <w:rPr>
          <w:lang w:val="es-CO"/>
        </w:rPr>
        <w:t>Neto</w:t>
      </w:r>
      <w:r w:rsidR="00045B43" w:rsidRPr="001E345C">
        <w:rPr>
          <w:lang w:val="es-CO"/>
        </w:rPr>
        <w:t xml:space="preserve"> </w:t>
      </w:r>
      <w:r w:rsidR="009B551A" w:rsidRPr="001E345C">
        <w:rPr>
          <w:lang w:val="es-CO"/>
        </w:rPr>
        <w:t>superior al 30%</w:t>
      </w:r>
    </w:p>
    <w:p w14:paraId="5FE291FC" w14:textId="77777777" w:rsidR="00644E19" w:rsidRDefault="009034F5" w:rsidP="004031A7">
      <w:pPr>
        <w:ind w:firstLine="0"/>
        <w:rPr>
          <w:lang w:val="es-CO"/>
        </w:rPr>
      </w:pPr>
      <w:r w:rsidRPr="009C3CC1">
        <w:rPr>
          <w:lang w:val="es-CO"/>
        </w:rPr>
        <w:t xml:space="preserve">Anexo </w:t>
      </w:r>
      <w:r w:rsidR="00E20FCC" w:rsidRPr="009C3CC1">
        <w:rPr>
          <w:lang w:val="es-CO"/>
        </w:rPr>
        <w:t>F</w:t>
      </w:r>
      <w:r w:rsidRPr="009C3CC1">
        <w:rPr>
          <w:lang w:val="es-CO"/>
        </w:rPr>
        <w:t xml:space="preserve">. </w:t>
      </w:r>
      <w:r w:rsidR="00A43EC5" w:rsidRPr="009C3CC1">
        <w:rPr>
          <w:lang w:val="es-CO"/>
        </w:rPr>
        <w:t>Pricing Clientes</w:t>
      </w:r>
    </w:p>
    <w:p w14:paraId="2873FC6B" w14:textId="333D5231" w:rsidR="004031A7" w:rsidRPr="009C3CC1" w:rsidRDefault="00853CFD" w:rsidP="004031A7">
      <w:pPr>
        <w:ind w:firstLine="0"/>
        <w:rPr>
          <w:lang w:val="es-CO"/>
        </w:rPr>
      </w:pPr>
      <w:r w:rsidRPr="00853CFD">
        <w:rPr>
          <w:lang w:val="es-CO"/>
        </w:rPr>
        <w:t>Anexo G. Loads c</w:t>
      </w:r>
      <w:r w:rsidRPr="009C3CC1">
        <w:rPr>
          <w:lang w:val="es-CO"/>
        </w:rPr>
        <w:t>on M</w:t>
      </w:r>
      <w:r w:rsidRPr="00853CFD">
        <w:rPr>
          <w:lang w:val="es-CO"/>
        </w:rPr>
        <w:t xml:space="preserve">argen </w:t>
      </w:r>
      <w:r w:rsidR="00045B43">
        <w:rPr>
          <w:lang w:val="es-CO"/>
        </w:rPr>
        <w:t>Neto</w:t>
      </w:r>
      <w:r>
        <w:rPr>
          <w:lang w:val="es-CO"/>
        </w:rPr>
        <w:t xml:space="preserve"> inferior al 10% - octubre 2020</w:t>
      </w:r>
    </w:p>
    <w:p w14:paraId="288731FC" w14:textId="5286F7F8" w:rsidR="00644E19" w:rsidRPr="009C3CC1" w:rsidRDefault="004031A7" w:rsidP="00DC038F">
      <w:pPr>
        <w:ind w:left="720" w:hanging="720"/>
        <w:rPr>
          <w:lang w:val="es-CO"/>
        </w:rPr>
      </w:pPr>
      <w:r w:rsidRPr="001E345C">
        <w:rPr>
          <w:lang w:val="es-CO"/>
        </w:rPr>
        <w:t>Anexo</w:t>
      </w:r>
      <w:r>
        <w:rPr>
          <w:lang w:val="es-CO"/>
        </w:rPr>
        <w:t xml:space="preserve"> H</w:t>
      </w:r>
      <w:r w:rsidRPr="001E345C">
        <w:rPr>
          <w:lang w:val="es-CO"/>
        </w:rPr>
        <w:t xml:space="preserve">. Loads con Margen </w:t>
      </w:r>
      <w:r w:rsidR="00045B43">
        <w:rPr>
          <w:lang w:val="es-CO"/>
        </w:rPr>
        <w:t>Neto</w:t>
      </w:r>
      <w:r w:rsidRPr="001E345C">
        <w:rPr>
          <w:lang w:val="es-CO"/>
        </w:rPr>
        <w:t xml:space="preserve"> superior al 30%</w:t>
      </w:r>
      <w:r>
        <w:rPr>
          <w:lang w:val="es-CO"/>
        </w:rPr>
        <w:t xml:space="preserve"> - octubre 2020</w:t>
      </w:r>
    </w:p>
    <w:p w14:paraId="2DCDC2CC" w14:textId="317D8282" w:rsidR="00644E19" w:rsidRDefault="000E5010" w:rsidP="00644E19">
      <w:pPr>
        <w:spacing w:after="0" w:line="276" w:lineRule="auto"/>
        <w:ind w:firstLine="0"/>
      </w:pPr>
      <w:r w:rsidRPr="005E6F29">
        <w:t>Anexo</w:t>
      </w:r>
      <w:r>
        <w:t xml:space="preserve"> I.</w:t>
      </w:r>
      <w:r w:rsidR="00644E19">
        <w:t xml:space="preserve"> </w:t>
      </w:r>
      <w:r w:rsidR="008609E9">
        <w:t>New clients LTL January to September</w:t>
      </w:r>
    </w:p>
    <w:p w14:paraId="7F12585A" w14:textId="77777777" w:rsidR="00644E19" w:rsidRDefault="00644E19" w:rsidP="00644E19">
      <w:pPr>
        <w:spacing w:after="0" w:line="276" w:lineRule="auto"/>
        <w:ind w:firstLine="0"/>
      </w:pPr>
    </w:p>
    <w:p w14:paraId="2C752C9C" w14:textId="389027D9" w:rsidR="00644E19" w:rsidRDefault="00644E19" w:rsidP="00644E19">
      <w:pPr>
        <w:spacing w:after="0" w:line="276" w:lineRule="auto"/>
        <w:ind w:firstLine="0"/>
      </w:pPr>
      <w:r>
        <w:t>Anexo J. New clients LTL October 2020</w:t>
      </w:r>
    </w:p>
    <w:p w14:paraId="096C2411" w14:textId="77777777" w:rsidR="00754B8C" w:rsidRPr="009C3CC1" w:rsidRDefault="00754B8C" w:rsidP="009C3CC1">
      <w:pPr>
        <w:spacing w:after="0" w:line="276" w:lineRule="auto"/>
        <w:ind w:firstLine="0"/>
      </w:pPr>
    </w:p>
    <w:sectPr w:rsidR="00754B8C" w:rsidRPr="009C3CC1">
      <w:headerReference w:type="default" r:id="rId17"/>
      <w:footerReference w:type="default" r:id="rId18"/>
      <w:pgSz w:w="12240" w:h="15840"/>
      <w:pgMar w:top="1440" w:right="1440" w:bottom="1440" w:left="1440" w:header="709" w:footer="709"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 w:author="Claudia Milena Pico Bonilla" w:date="2020-11-24T10:46:00Z" w:initials="CM">
    <w:p w14:paraId="3F0B11BC" w14:textId="0B7CC96A" w:rsidR="0072093D" w:rsidRPr="00694643" w:rsidRDefault="0072093D">
      <w:pPr>
        <w:pStyle w:val="Textocomentario"/>
        <w:rPr>
          <w:lang w:val="es-CO"/>
        </w:rPr>
      </w:pPr>
      <w:r>
        <w:rPr>
          <w:rStyle w:val="Refdecomentario"/>
        </w:rPr>
        <w:annotationRef/>
      </w:r>
      <w:r w:rsidRPr="00694643">
        <w:rPr>
          <w:lang w:val="es-CO"/>
        </w:rPr>
        <w:t xml:space="preserve">Está bien, pero </w:t>
      </w:r>
      <w:r>
        <w:rPr>
          <w:lang w:val="es-CO"/>
        </w:rPr>
        <w:t>¿</w:t>
      </w:r>
      <w:r w:rsidRPr="00694643">
        <w:rPr>
          <w:lang w:val="es-CO"/>
        </w:rPr>
        <w:t>podrías apoyarlo p</w:t>
      </w:r>
      <w:r>
        <w:rPr>
          <w:lang w:val="es-CO"/>
        </w:rPr>
        <w:t>or ejemplo con una entrevista a alguno de tus superiores? Esto puede ser importante para que no piensen que la elección es arbitraria, si no se puede, simplemente indica la experiencia de cuántos años</w:t>
      </w:r>
    </w:p>
  </w:comment>
  <w:comment w:id="22" w:author="Claudia Milena Pico Bonilla" w:date="2020-11-24T10:51:00Z" w:initials="CM">
    <w:p w14:paraId="60E4AB38" w14:textId="23CF04B4" w:rsidR="0072093D" w:rsidRPr="004C06AD" w:rsidRDefault="0072093D" w:rsidP="004C06AD">
      <w:pPr>
        <w:pStyle w:val="Textocomentario"/>
        <w:rPr>
          <w:lang w:val="es-CO"/>
        </w:rPr>
      </w:pPr>
      <w:r>
        <w:rPr>
          <w:rStyle w:val="Refdecomentario"/>
        </w:rPr>
        <w:annotationRef/>
      </w:r>
      <w:r w:rsidRPr="004C06AD">
        <w:rPr>
          <w:lang w:val="es-CO"/>
        </w:rPr>
        <w:t>Como es una cita textual d</w:t>
      </w:r>
      <w:r>
        <w:rPr>
          <w:lang w:val="es-CO"/>
        </w:rPr>
        <w:t>ebe ir con número de página o de párrqafo</w:t>
      </w:r>
    </w:p>
  </w:comment>
  <w:comment w:id="32" w:author="Claudia Milena Pico Bonilla" w:date="2020-11-24T10:54:00Z" w:initials="CM">
    <w:p w14:paraId="3C6B9835" w14:textId="2ED48F03" w:rsidR="0072093D" w:rsidRPr="004C06AD" w:rsidRDefault="0072093D">
      <w:pPr>
        <w:pStyle w:val="Textocomentario"/>
        <w:rPr>
          <w:lang w:val="es-CO"/>
        </w:rPr>
      </w:pPr>
      <w:r>
        <w:rPr>
          <w:rStyle w:val="Refdecomentario"/>
        </w:rPr>
        <w:annotationRef/>
      </w:r>
      <w:r w:rsidRPr="004C06AD">
        <w:rPr>
          <w:lang w:val="es-CO"/>
        </w:rPr>
        <w:t>Poner en negrita el que c</w:t>
      </w:r>
      <w:r>
        <w:rPr>
          <w:lang w:val="es-CO"/>
        </w:rPr>
        <w:t>ambió a raíz de la implementación para que el lector pueda ver más claramente la variación</w:t>
      </w:r>
    </w:p>
  </w:comment>
  <w:comment w:id="34" w:author="Claudia Milena Pico Bonilla" w:date="2020-11-24T10:58:00Z" w:initials="CM">
    <w:p w14:paraId="1F354F73" w14:textId="71F8D6F9" w:rsidR="0072093D" w:rsidRPr="00A66BA0" w:rsidRDefault="0072093D">
      <w:pPr>
        <w:pStyle w:val="Textocomentario"/>
        <w:rPr>
          <w:lang w:val="es-CO"/>
        </w:rPr>
      </w:pPr>
      <w:r>
        <w:rPr>
          <w:rStyle w:val="Refdecomentario"/>
        </w:rPr>
        <w:annotationRef/>
      </w:r>
      <w:r w:rsidRPr="00A66BA0">
        <w:rPr>
          <w:lang w:val="es-CO"/>
        </w:rPr>
        <w:t>Creo que en el resultado d</w:t>
      </w:r>
      <w:r>
        <w:rPr>
          <w:lang w:val="es-CO"/>
        </w:rPr>
        <w:t>e las entrevistas el análisis sigue siendo muy pequeño, ¿puedes indicar algo adicional sobre la parte cualitativa de la investigación? Ojalá se refuerce con alguna afirmación hecha por los clientes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F0B11BC" w15:done="1"/>
  <w15:commentEx w15:paraId="60E4AB38" w15:done="1"/>
  <w15:commentEx w15:paraId="3C6B9835" w15:done="1"/>
  <w15:commentEx w15:paraId="1F354F7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762FB" w16cex:dateUtc="2020-11-24T15:46:00Z"/>
  <w16cex:commentExtensible w16cex:durableId="23676448" w16cex:dateUtc="2020-11-24T15:51:00Z"/>
  <w16cex:commentExtensible w16cex:durableId="23676500" w16cex:dateUtc="2020-11-24T15:54:00Z"/>
  <w16cex:commentExtensible w16cex:durableId="236765C1" w16cex:dateUtc="2020-11-24T15: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0B11BC" w16cid:durableId="236762FB"/>
  <w16cid:commentId w16cid:paraId="60E4AB38" w16cid:durableId="23676448"/>
  <w16cid:commentId w16cid:paraId="3C6B9835" w16cid:durableId="23676500"/>
  <w16cid:commentId w16cid:paraId="1F354F73" w16cid:durableId="236765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D0EC1" w14:textId="77777777" w:rsidR="00DD20A6" w:rsidRDefault="00DD20A6">
      <w:pPr>
        <w:spacing w:after="0" w:line="240" w:lineRule="auto"/>
      </w:pPr>
      <w:r>
        <w:separator/>
      </w:r>
    </w:p>
  </w:endnote>
  <w:endnote w:type="continuationSeparator" w:id="0">
    <w:p w14:paraId="40C0F88E" w14:textId="77777777" w:rsidR="00DD20A6" w:rsidRDefault="00DD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F3BC" w14:textId="77777777" w:rsidR="0072093D" w:rsidRDefault="0072093D">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63807525" w14:textId="77777777" w:rsidR="0072093D" w:rsidRDefault="0072093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C86A3" w14:textId="77777777" w:rsidR="00DD20A6" w:rsidRDefault="00DD20A6">
      <w:pPr>
        <w:spacing w:after="0" w:line="240" w:lineRule="auto"/>
      </w:pPr>
      <w:r>
        <w:separator/>
      </w:r>
    </w:p>
  </w:footnote>
  <w:footnote w:type="continuationSeparator" w:id="0">
    <w:p w14:paraId="30FA8413" w14:textId="77777777" w:rsidR="00DD20A6" w:rsidRDefault="00DD20A6">
      <w:pPr>
        <w:spacing w:after="0" w:line="240" w:lineRule="auto"/>
      </w:pPr>
      <w:r>
        <w:continuationSeparator/>
      </w:r>
    </w:p>
  </w:footnote>
  <w:footnote w:id="1">
    <w:p w14:paraId="21D15209" w14:textId="0BF9BAC6" w:rsidR="0072093D" w:rsidRPr="007D5B4C" w:rsidRDefault="0072093D">
      <w:pPr>
        <w:pStyle w:val="Textonotapie"/>
        <w:rPr>
          <w:lang w:val="es-CO"/>
        </w:rPr>
      </w:pPr>
      <w:r>
        <w:rPr>
          <w:rStyle w:val="Refdenotaalpie"/>
        </w:rPr>
        <w:footnoteRef/>
      </w:r>
      <w:r w:rsidRPr="007D5B4C">
        <w:rPr>
          <w:lang w:val="es-CO"/>
        </w:rPr>
        <w:t xml:space="preserve"> </w:t>
      </w:r>
      <w:r>
        <w:rPr>
          <w:lang w:val="es-CO"/>
        </w:rPr>
        <w:t>Los reportes de la empresa están expresados en términos de margen bruto, pero realmente es el margen neto.</w:t>
      </w:r>
    </w:p>
  </w:footnote>
  <w:footnote w:id="2">
    <w:p w14:paraId="4E2703B4" w14:textId="73672C2D" w:rsidR="0072093D" w:rsidRPr="00DC038F" w:rsidRDefault="0072093D">
      <w:pPr>
        <w:pStyle w:val="Textonotapie"/>
        <w:rPr>
          <w:lang w:val="es-CO"/>
        </w:rPr>
      </w:pPr>
      <w:r>
        <w:rPr>
          <w:rStyle w:val="Refdenotaalpie"/>
        </w:rPr>
        <w:footnoteRef/>
      </w:r>
      <w:r w:rsidRPr="00DC038F">
        <w:rPr>
          <w:lang w:val="es-CO"/>
        </w:rPr>
        <w:t xml:space="preserve"> </w:t>
      </w:r>
      <w:r>
        <w:rPr>
          <w:lang w:val="es-CO"/>
        </w:rPr>
        <w:t>Se presenta cuando por disponibilidad o tiempo de entrega es posible realizar un cobro adicional o aumento en la tarifa.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248CF" w14:textId="77777777" w:rsidR="0072093D" w:rsidRDefault="0072093D">
    <w:pPr>
      <w:pBdr>
        <w:top w:val="nil"/>
        <w:left w:val="nil"/>
        <w:bottom w:val="nil"/>
        <w:right w:val="nil"/>
        <w:between w:val="nil"/>
      </w:pBdr>
      <w:tabs>
        <w:tab w:val="center" w:pos="4419"/>
        <w:tab w:val="right" w:pos="8838"/>
      </w:tabs>
      <w:spacing w:after="0" w:line="240" w:lineRule="auto"/>
      <w:rPr>
        <w:color w:val="000000"/>
      </w:rPr>
    </w:pPr>
  </w:p>
  <w:p w14:paraId="30E02935" w14:textId="77777777" w:rsidR="0072093D" w:rsidRDefault="0072093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242A"/>
    <w:multiLevelType w:val="hybridMultilevel"/>
    <w:tmpl w:val="0388D264"/>
    <w:lvl w:ilvl="0" w:tplc="BF442F0A">
      <w:start w:val="1"/>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 w15:restartNumberingAfterBreak="0">
    <w:nsid w:val="090E02E1"/>
    <w:multiLevelType w:val="multilevel"/>
    <w:tmpl w:val="574A455E"/>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A2320A2"/>
    <w:multiLevelType w:val="hybridMultilevel"/>
    <w:tmpl w:val="060A121C"/>
    <w:lvl w:ilvl="0" w:tplc="7E54CA3C">
      <w:start w:val="1"/>
      <w:numFmt w:val="decimal"/>
      <w:lvlText w:val="%1."/>
      <w:lvlJc w:val="left"/>
      <w:pPr>
        <w:ind w:left="1140" w:hanging="360"/>
      </w:pPr>
      <w:rPr>
        <w:rFonts w:hint="default"/>
      </w:r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3" w15:restartNumberingAfterBreak="0">
    <w:nsid w:val="23F41052"/>
    <w:multiLevelType w:val="multilevel"/>
    <w:tmpl w:val="8B4A22B6"/>
    <w:lvl w:ilvl="0">
      <w:start w:val="1"/>
      <w:numFmt w:val="bullet"/>
      <w:lvlText w:val="●"/>
      <w:lvlJc w:val="left"/>
      <w:pPr>
        <w:ind w:left="2149" w:hanging="360"/>
      </w:pPr>
      <w:rPr>
        <w:rFonts w:ascii="Noto Sans Symbols" w:eastAsia="Noto Sans Symbols" w:hAnsi="Noto Sans Symbols" w:cs="Noto Sans Symbols"/>
      </w:rPr>
    </w:lvl>
    <w:lvl w:ilvl="1">
      <w:start w:val="1"/>
      <w:numFmt w:val="bullet"/>
      <w:lvlText w:val="o"/>
      <w:lvlJc w:val="left"/>
      <w:pPr>
        <w:ind w:left="2869" w:hanging="360"/>
      </w:pPr>
      <w:rPr>
        <w:rFonts w:ascii="Courier New" w:eastAsia="Courier New" w:hAnsi="Courier New" w:cs="Courier New"/>
      </w:rPr>
    </w:lvl>
    <w:lvl w:ilvl="2">
      <w:start w:val="1"/>
      <w:numFmt w:val="bullet"/>
      <w:lvlText w:val="▪"/>
      <w:lvlJc w:val="left"/>
      <w:pPr>
        <w:ind w:left="3589" w:hanging="360"/>
      </w:pPr>
      <w:rPr>
        <w:rFonts w:ascii="Noto Sans Symbols" w:eastAsia="Noto Sans Symbols" w:hAnsi="Noto Sans Symbols" w:cs="Noto Sans Symbols"/>
      </w:rPr>
    </w:lvl>
    <w:lvl w:ilvl="3">
      <w:start w:val="1"/>
      <w:numFmt w:val="bullet"/>
      <w:lvlText w:val="●"/>
      <w:lvlJc w:val="left"/>
      <w:pPr>
        <w:ind w:left="4309" w:hanging="360"/>
      </w:pPr>
      <w:rPr>
        <w:rFonts w:ascii="Noto Sans Symbols" w:eastAsia="Noto Sans Symbols" w:hAnsi="Noto Sans Symbols" w:cs="Noto Sans Symbols"/>
      </w:rPr>
    </w:lvl>
    <w:lvl w:ilvl="4">
      <w:start w:val="1"/>
      <w:numFmt w:val="bullet"/>
      <w:lvlText w:val="o"/>
      <w:lvlJc w:val="left"/>
      <w:pPr>
        <w:ind w:left="5029" w:hanging="360"/>
      </w:pPr>
      <w:rPr>
        <w:rFonts w:ascii="Courier New" w:eastAsia="Courier New" w:hAnsi="Courier New" w:cs="Courier New"/>
      </w:rPr>
    </w:lvl>
    <w:lvl w:ilvl="5">
      <w:start w:val="1"/>
      <w:numFmt w:val="bullet"/>
      <w:lvlText w:val="▪"/>
      <w:lvlJc w:val="left"/>
      <w:pPr>
        <w:ind w:left="5749" w:hanging="360"/>
      </w:pPr>
      <w:rPr>
        <w:rFonts w:ascii="Noto Sans Symbols" w:eastAsia="Noto Sans Symbols" w:hAnsi="Noto Sans Symbols" w:cs="Noto Sans Symbols"/>
      </w:rPr>
    </w:lvl>
    <w:lvl w:ilvl="6">
      <w:start w:val="1"/>
      <w:numFmt w:val="bullet"/>
      <w:lvlText w:val="●"/>
      <w:lvlJc w:val="left"/>
      <w:pPr>
        <w:ind w:left="6469" w:hanging="360"/>
      </w:pPr>
      <w:rPr>
        <w:rFonts w:ascii="Noto Sans Symbols" w:eastAsia="Noto Sans Symbols" w:hAnsi="Noto Sans Symbols" w:cs="Noto Sans Symbols"/>
      </w:rPr>
    </w:lvl>
    <w:lvl w:ilvl="7">
      <w:start w:val="1"/>
      <w:numFmt w:val="bullet"/>
      <w:lvlText w:val="o"/>
      <w:lvlJc w:val="left"/>
      <w:pPr>
        <w:ind w:left="7189" w:hanging="360"/>
      </w:pPr>
      <w:rPr>
        <w:rFonts w:ascii="Courier New" w:eastAsia="Courier New" w:hAnsi="Courier New" w:cs="Courier New"/>
      </w:rPr>
    </w:lvl>
    <w:lvl w:ilvl="8">
      <w:start w:val="1"/>
      <w:numFmt w:val="bullet"/>
      <w:lvlText w:val="▪"/>
      <w:lvlJc w:val="left"/>
      <w:pPr>
        <w:ind w:left="7909" w:hanging="360"/>
      </w:pPr>
      <w:rPr>
        <w:rFonts w:ascii="Noto Sans Symbols" w:eastAsia="Noto Sans Symbols" w:hAnsi="Noto Sans Symbols" w:cs="Noto Sans Symbols"/>
      </w:rPr>
    </w:lvl>
  </w:abstractNum>
  <w:abstractNum w:abstractNumId="4" w15:restartNumberingAfterBreak="0">
    <w:nsid w:val="2EA76A0B"/>
    <w:multiLevelType w:val="multilevel"/>
    <w:tmpl w:val="E2B4C6F4"/>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36C32429"/>
    <w:multiLevelType w:val="hybridMultilevel"/>
    <w:tmpl w:val="6A8C1414"/>
    <w:lvl w:ilvl="0" w:tplc="D4BEF54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41CA1381"/>
    <w:multiLevelType w:val="multilevel"/>
    <w:tmpl w:val="C8CE1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9A4A23"/>
    <w:multiLevelType w:val="multilevel"/>
    <w:tmpl w:val="EE40BD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C797C86"/>
    <w:multiLevelType w:val="hybridMultilevel"/>
    <w:tmpl w:val="D0B41454"/>
    <w:lvl w:ilvl="0" w:tplc="BF442F0A">
      <w:start w:val="1"/>
      <w:numFmt w:val="decimal"/>
      <w:lvlText w:val="%1."/>
      <w:lvlJc w:val="left"/>
      <w:pPr>
        <w:ind w:left="180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CA47D9A"/>
    <w:multiLevelType w:val="hybridMultilevel"/>
    <w:tmpl w:val="38F445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6"/>
  </w:num>
  <w:num w:numId="5">
    <w:abstractNumId w:val="3"/>
  </w:num>
  <w:num w:numId="6">
    <w:abstractNumId w:val="0"/>
  </w:num>
  <w:num w:numId="7">
    <w:abstractNumId w:val="8"/>
  </w:num>
  <w:num w:numId="8">
    <w:abstractNumId w:val="9"/>
  </w:num>
  <w:num w:numId="9">
    <w:abstractNumId w:val="5"/>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udia Milena Pico Bonilla">
    <w15:presenceInfo w15:providerId="AD" w15:userId="S::cmpico@poligran.edu.co::077d55af-945b-4c11-b53f-1b5e30b697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trackedChange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DF7"/>
    <w:rsid w:val="00007338"/>
    <w:rsid w:val="0001773F"/>
    <w:rsid w:val="00020A0A"/>
    <w:rsid w:val="00022204"/>
    <w:rsid w:val="000237EE"/>
    <w:rsid w:val="00032DF7"/>
    <w:rsid w:val="00037BE7"/>
    <w:rsid w:val="00045B43"/>
    <w:rsid w:val="00054900"/>
    <w:rsid w:val="00060056"/>
    <w:rsid w:val="000666B2"/>
    <w:rsid w:val="000816C1"/>
    <w:rsid w:val="0008505D"/>
    <w:rsid w:val="00090962"/>
    <w:rsid w:val="00097D74"/>
    <w:rsid w:val="000A44DF"/>
    <w:rsid w:val="000B46C5"/>
    <w:rsid w:val="000C10D8"/>
    <w:rsid w:val="000C1EF4"/>
    <w:rsid w:val="000C6317"/>
    <w:rsid w:val="000C751B"/>
    <w:rsid w:val="000D79A6"/>
    <w:rsid w:val="000E2D94"/>
    <w:rsid w:val="000E5010"/>
    <w:rsid w:val="000F056F"/>
    <w:rsid w:val="000F7D8F"/>
    <w:rsid w:val="00106588"/>
    <w:rsid w:val="001242F5"/>
    <w:rsid w:val="0013490D"/>
    <w:rsid w:val="00155557"/>
    <w:rsid w:val="00157EC9"/>
    <w:rsid w:val="00161788"/>
    <w:rsid w:val="00167EB5"/>
    <w:rsid w:val="00182178"/>
    <w:rsid w:val="001832DA"/>
    <w:rsid w:val="00184E60"/>
    <w:rsid w:val="00190BD2"/>
    <w:rsid w:val="0019394F"/>
    <w:rsid w:val="001A5B69"/>
    <w:rsid w:val="001B19E9"/>
    <w:rsid w:val="001D1570"/>
    <w:rsid w:val="001E31D2"/>
    <w:rsid w:val="001E345C"/>
    <w:rsid w:val="001E594D"/>
    <w:rsid w:val="001E637D"/>
    <w:rsid w:val="002202C5"/>
    <w:rsid w:val="00220FA8"/>
    <w:rsid w:val="00227A8D"/>
    <w:rsid w:val="002420BD"/>
    <w:rsid w:val="00273582"/>
    <w:rsid w:val="002913A4"/>
    <w:rsid w:val="002A1D6A"/>
    <w:rsid w:val="002A5A74"/>
    <w:rsid w:val="002B2F9F"/>
    <w:rsid w:val="002D280B"/>
    <w:rsid w:val="002E08D4"/>
    <w:rsid w:val="002E52FE"/>
    <w:rsid w:val="002F17ED"/>
    <w:rsid w:val="002F6ED8"/>
    <w:rsid w:val="003106D6"/>
    <w:rsid w:val="003115BB"/>
    <w:rsid w:val="003214D1"/>
    <w:rsid w:val="0032179D"/>
    <w:rsid w:val="0034591C"/>
    <w:rsid w:val="00360434"/>
    <w:rsid w:val="003755C5"/>
    <w:rsid w:val="00377F0C"/>
    <w:rsid w:val="0039277D"/>
    <w:rsid w:val="003A1B9A"/>
    <w:rsid w:val="003B41B8"/>
    <w:rsid w:val="003C1CD7"/>
    <w:rsid w:val="003C602C"/>
    <w:rsid w:val="003D0678"/>
    <w:rsid w:val="003D2265"/>
    <w:rsid w:val="003E1267"/>
    <w:rsid w:val="003E1468"/>
    <w:rsid w:val="003E5175"/>
    <w:rsid w:val="004031A7"/>
    <w:rsid w:val="00405994"/>
    <w:rsid w:val="00415E4E"/>
    <w:rsid w:val="00432012"/>
    <w:rsid w:val="0043628C"/>
    <w:rsid w:val="00440C3D"/>
    <w:rsid w:val="004420A0"/>
    <w:rsid w:val="004525C5"/>
    <w:rsid w:val="004532DD"/>
    <w:rsid w:val="004709C9"/>
    <w:rsid w:val="0048635E"/>
    <w:rsid w:val="00494083"/>
    <w:rsid w:val="004A09FC"/>
    <w:rsid w:val="004B65DB"/>
    <w:rsid w:val="004C06AD"/>
    <w:rsid w:val="004C7AF0"/>
    <w:rsid w:val="005009F2"/>
    <w:rsid w:val="00503368"/>
    <w:rsid w:val="00505A53"/>
    <w:rsid w:val="00563164"/>
    <w:rsid w:val="005663E1"/>
    <w:rsid w:val="0057558B"/>
    <w:rsid w:val="005A26AA"/>
    <w:rsid w:val="005A36F7"/>
    <w:rsid w:val="005A7C3D"/>
    <w:rsid w:val="005B123F"/>
    <w:rsid w:val="005B1A92"/>
    <w:rsid w:val="005B6443"/>
    <w:rsid w:val="005C2D07"/>
    <w:rsid w:val="005C393B"/>
    <w:rsid w:val="005D26D8"/>
    <w:rsid w:val="005D70FB"/>
    <w:rsid w:val="005E1806"/>
    <w:rsid w:val="005F75ED"/>
    <w:rsid w:val="00615B80"/>
    <w:rsid w:val="00632B01"/>
    <w:rsid w:val="0063470E"/>
    <w:rsid w:val="00636D41"/>
    <w:rsid w:val="00641BBF"/>
    <w:rsid w:val="0064277A"/>
    <w:rsid w:val="00644E19"/>
    <w:rsid w:val="00646312"/>
    <w:rsid w:val="00646DBF"/>
    <w:rsid w:val="0065313B"/>
    <w:rsid w:val="00664C5D"/>
    <w:rsid w:val="00670698"/>
    <w:rsid w:val="00681DB8"/>
    <w:rsid w:val="0068215D"/>
    <w:rsid w:val="006844DA"/>
    <w:rsid w:val="00685CA0"/>
    <w:rsid w:val="006868F9"/>
    <w:rsid w:val="00694643"/>
    <w:rsid w:val="0069696B"/>
    <w:rsid w:val="00696EDD"/>
    <w:rsid w:val="006D688C"/>
    <w:rsid w:val="006D6B14"/>
    <w:rsid w:val="006E4FFC"/>
    <w:rsid w:val="006F4365"/>
    <w:rsid w:val="00705AE5"/>
    <w:rsid w:val="00710911"/>
    <w:rsid w:val="00717E8C"/>
    <w:rsid w:val="0072093D"/>
    <w:rsid w:val="007234CF"/>
    <w:rsid w:val="00725E92"/>
    <w:rsid w:val="00730622"/>
    <w:rsid w:val="00745838"/>
    <w:rsid w:val="00747B2D"/>
    <w:rsid w:val="00751512"/>
    <w:rsid w:val="00754B8C"/>
    <w:rsid w:val="00760231"/>
    <w:rsid w:val="0076174E"/>
    <w:rsid w:val="007A0B3F"/>
    <w:rsid w:val="007C0ED4"/>
    <w:rsid w:val="007C5AC4"/>
    <w:rsid w:val="007D570F"/>
    <w:rsid w:val="007D5B4C"/>
    <w:rsid w:val="007E5B71"/>
    <w:rsid w:val="007E726F"/>
    <w:rsid w:val="007F0D46"/>
    <w:rsid w:val="007F7DBA"/>
    <w:rsid w:val="0080413A"/>
    <w:rsid w:val="00806DDA"/>
    <w:rsid w:val="0081133B"/>
    <w:rsid w:val="008205C0"/>
    <w:rsid w:val="00821846"/>
    <w:rsid w:val="0082349C"/>
    <w:rsid w:val="0082364C"/>
    <w:rsid w:val="00830928"/>
    <w:rsid w:val="00831162"/>
    <w:rsid w:val="0084060F"/>
    <w:rsid w:val="00853CFD"/>
    <w:rsid w:val="008609E9"/>
    <w:rsid w:val="00861EFE"/>
    <w:rsid w:val="00865E6D"/>
    <w:rsid w:val="008722B8"/>
    <w:rsid w:val="00895FFB"/>
    <w:rsid w:val="008A4C7A"/>
    <w:rsid w:val="008A79FE"/>
    <w:rsid w:val="008B2D1E"/>
    <w:rsid w:val="008C098D"/>
    <w:rsid w:val="008D1EC5"/>
    <w:rsid w:val="008E2107"/>
    <w:rsid w:val="008E50A3"/>
    <w:rsid w:val="008F178C"/>
    <w:rsid w:val="008F36C5"/>
    <w:rsid w:val="008F6DEF"/>
    <w:rsid w:val="009034F5"/>
    <w:rsid w:val="00907504"/>
    <w:rsid w:val="00911645"/>
    <w:rsid w:val="00917F0D"/>
    <w:rsid w:val="00933208"/>
    <w:rsid w:val="00966172"/>
    <w:rsid w:val="00987282"/>
    <w:rsid w:val="009A4FB3"/>
    <w:rsid w:val="009A6A90"/>
    <w:rsid w:val="009B3C6C"/>
    <w:rsid w:val="009B551A"/>
    <w:rsid w:val="009B7DEE"/>
    <w:rsid w:val="009C30D6"/>
    <w:rsid w:val="009C3CC1"/>
    <w:rsid w:val="009C77F1"/>
    <w:rsid w:val="009D66D7"/>
    <w:rsid w:val="009E17BD"/>
    <w:rsid w:val="009E27D4"/>
    <w:rsid w:val="009F6D40"/>
    <w:rsid w:val="009F7F1C"/>
    <w:rsid w:val="00A02059"/>
    <w:rsid w:val="00A05941"/>
    <w:rsid w:val="00A3434A"/>
    <w:rsid w:val="00A43EC5"/>
    <w:rsid w:val="00A45649"/>
    <w:rsid w:val="00A462FF"/>
    <w:rsid w:val="00A56BC3"/>
    <w:rsid w:val="00A66BA0"/>
    <w:rsid w:val="00A70EE8"/>
    <w:rsid w:val="00A8132E"/>
    <w:rsid w:val="00A906DA"/>
    <w:rsid w:val="00AA4FD4"/>
    <w:rsid w:val="00AC2FBA"/>
    <w:rsid w:val="00AC5B18"/>
    <w:rsid w:val="00AD10C3"/>
    <w:rsid w:val="00AD27E0"/>
    <w:rsid w:val="00AD3A4F"/>
    <w:rsid w:val="00AD79FC"/>
    <w:rsid w:val="00AE438C"/>
    <w:rsid w:val="00B07CF0"/>
    <w:rsid w:val="00B41360"/>
    <w:rsid w:val="00B560AD"/>
    <w:rsid w:val="00B620E8"/>
    <w:rsid w:val="00B72268"/>
    <w:rsid w:val="00B77B31"/>
    <w:rsid w:val="00B8252C"/>
    <w:rsid w:val="00B832D1"/>
    <w:rsid w:val="00BA3D42"/>
    <w:rsid w:val="00BC229B"/>
    <w:rsid w:val="00BD0482"/>
    <w:rsid w:val="00BE6007"/>
    <w:rsid w:val="00BF7077"/>
    <w:rsid w:val="00C04471"/>
    <w:rsid w:val="00C100CD"/>
    <w:rsid w:val="00C17FE5"/>
    <w:rsid w:val="00C219DF"/>
    <w:rsid w:val="00C27046"/>
    <w:rsid w:val="00C33579"/>
    <w:rsid w:val="00C50193"/>
    <w:rsid w:val="00C70D46"/>
    <w:rsid w:val="00C96C1A"/>
    <w:rsid w:val="00CA6ED1"/>
    <w:rsid w:val="00CB55D4"/>
    <w:rsid w:val="00CB6F8D"/>
    <w:rsid w:val="00CC0709"/>
    <w:rsid w:val="00CC58CA"/>
    <w:rsid w:val="00CC5D1C"/>
    <w:rsid w:val="00CE1FD6"/>
    <w:rsid w:val="00CE6566"/>
    <w:rsid w:val="00CF168C"/>
    <w:rsid w:val="00CF7D8D"/>
    <w:rsid w:val="00D02E03"/>
    <w:rsid w:val="00D0558F"/>
    <w:rsid w:val="00D129D2"/>
    <w:rsid w:val="00D13069"/>
    <w:rsid w:val="00D206CD"/>
    <w:rsid w:val="00D36901"/>
    <w:rsid w:val="00D43B96"/>
    <w:rsid w:val="00D574EC"/>
    <w:rsid w:val="00D70712"/>
    <w:rsid w:val="00D75656"/>
    <w:rsid w:val="00DA0195"/>
    <w:rsid w:val="00DA5376"/>
    <w:rsid w:val="00DC038F"/>
    <w:rsid w:val="00DC4512"/>
    <w:rsid w:val="00DD17BA"/>
    <w:rsid w:val="00DD20A6"/>
    <w:rsid w:val="00DE46AE"/>
    <w:rsid w:val="00DE47DC"/>
    <w:rsid w:val="00DF105F"/>
    <w:rsid w:val="00DF307A"/>
    <w:rsid w:val="00DF63C4"/>
    <w:rsid w:val="00E166CB"/>
    <w:rsid w:val="00E20FCC"/>
    <w:rsid w:val="00E223C9"/>
    <w:rsid w:val="00E2471A"/>
    <w:rsid w:val="00E346D6"/>
    <w:rsid w:val="00E449C6"/>
    <w:rsid w:val="00E44BC7"/>
    <w:rsid w:val="00E502B7"/>
    <w:rsid w:val="00E5153F"/>
    <w:rsid w:val="00E52F01"/>
    <w:rsid w:val="00E60348"/>
    <w:rsid w:val="00E87212"/>
    <w:rsid w:val="00E87C94"/>
    <w:rsid w:val="00E900EA"/>
    <w:rsid w:val="00EB6582"/>
    <w:rsid w:val="00ED1F95"/>
    <w:rsid w:val="00EE08F1"/>
    <w:rsid w:val="00EE2901"/>
    <w:rsid w:val="00EE3006"/>
    <w:rsid w:val="00EF20F8"/>
    <w:rsid w:val="00EF392D"/>
    <w:rsid w:val="00F04272"/>
    <w:rsid w:val="00F04BC8"/>
    <w:rsid w:val="00F203C9"/>
    <w:rsid w:val="00F26D23"/>
    <w:rsid w:val="00F31200"/>
    <w:rsid w:val="00F37150"/>
    <w:rsid w:val="00F40BD8"/>
    <w:rsid w:val="00F4460D"/>
    <w:rsid w:val="00F554BF"/>
    <w:rsid w:val="00F64E98"/>
    <w:rsid w:val="00FA2772"/>
    <w:rsid w:val="00FA7C1F"/>
    <w:rsid w:val="00FD24D0"/>
    <w:rsid w:val="00FE492D"/>
    <w:rsid w:val="00FF1B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9EC98"/>
  <w15:docId w15:val="{12A497B3-8D8D-4604-9360-5D970414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s-CO" w:bidi="ar-SA"/>
      </w:rPr>
    </w:rPrDefault>
    <w:pPrDefault>
      <w:pPr>
        <w:spacing w:after="160"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A"/>
    <w:qFormat/>
    <w:rsid w:val="00344C9D"/>
  </w:style>
  <w:style w:type="paragraph" w:styleId="Ttulo1">
    <w:name w:val="heading 1"/>
    <w:basedOn w:val="Normal"/>
    <w:next w:val="Normal"/>
    <w:link w:val="Ttulo1Car"/>
    <w:uiPriority w:val="9"/>
    <w:qFormat/>
    <w:rsid w:val="001A01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unhideWhenUsed/>
    <w:qFormat/>
    <w:rsid w:val="000C751B"/>
    <w:pPr>
      <w:keepNext/>
      <w:keepLines/>
      <w:spacing w:after="480" w:line="240" w:lineRule="auto"/>
      <w:outlineLvl w:val="1"/>
    </w:pPr>
    <w:rPr>
      <w:b/>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E277CC"/>
    <w:pPr>
      <w:ind w:left="720"/>
      <w:contextualSpacing/>
    </w:pPr>
  </w:style>
  <w:style w:type="character" w:customStyle="1" w:styleId="Ttulo1Car">
    <w:name w:val="Título 1 Car"/>
    <w:basedOn w:val="Fuentedeprrafopredeter"/>
    <w:link w:val="Ttulo1"/>
    <w:uiPriority w:val="9"/>
    <w:rsid w:val="001A0150"/>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1A0150"/>
    <w:pPr>
      <w:outlineLvl w:val="9"/>
    </w:pPr>
  </w:style>
  <w:style w:type="paragraph" w:styleId="Encabezado">
    <w:name w:val="header"/>
    <w:basedOn w:val="Normal"/>
    <w:link w:val="EncabezadoCar"/>
    <w:uiPriority w:val="99"/>
    <w:unhideWhenUsed/>
    <w:rsid w:val="001A01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0150"/>
  </w:style>
  <w:style w:type="paragraph" w:styleId="Piedepgina">
    <w:name w:val="footer"/>
    <w:basedOn w:val="Normal"/>
    <w:link w:val="PiedepginaCar"/>
    <w:uiPriority w:val="99"/>
    <w:unhideWhenUsed/>
    <w:rsid w:val="001A01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0150"/>
  </w:style>
  <w:style w:type="paragraph" w:styleId="TDC2">
    <w:name w:val="toc 2"/>
    <w:basedOn w:val="Normal"/>
    <w:next w:val="Normal"/>
    <w:autoRedefine/>
    <w:uiPriority w:val="39"/>
    <w:unhideWhenUsed/>
    <w:rsid w:val="00817CD5"/>
    <w:pPr>
      <w:spacing w:after="100"/>
      <w:ind w:left="220" w:firstLine="0"/>
    </w:pPr>
    <w:rPr>
      <w:rFonts w:asciiTheme="minorHAnsi" w:eastAsiaTheme="minorEastAsia" w:hAnsiTheme="minorHAnsi"/>
      <w:sz w:val="22"/>
    </w:rPr>
  </w:style>
  <w:style w:type="paragraph" w:styleId="TDC1">
    <w:name w:val="toc 1"/>
    <w:basedOn w:val="Normal"/>
    <w:next w:val="Normal"/>
    <w:autoRedefine/>
    <w:uiPriority w:val="39"/>
    <w:unhideWhenUsed/>
    <w:rsid w:val="00817CD5"/>
    <w:pPr>
      <w:spacing w:after="100"/>
      <w:ind w:firstLine="0"/>
    </w:pPr>
    <w:rPr>
      <w:rFonts w:asciiTheme="minorHAnsi" w:eastAsiaTheme="minorEastAsia" w:hAnsiTheme="minorHAnsi"/>
      <w:sz w:val="22"/>
    </w:rPr>
  </w:style>
  <w:style w:type="paragraph" w:styleId="TDC3">
    <w:name w:val="toc 3"/>
    <w:basedOn w:val="Normal"/>
    <w:next w:val="Normal"/>
    <w:autoRedefine/>
    <w:uiPriority w:val="39"/>
    <w:unhideWhenUsed/>
    <w:rsid w:val="00817CD5"/>
    <w:pPr>
      <w:spacing w:after="100"/>
      <w:ind w:left="440" w:firstLine="0"/>
    </w:pPr>
    <w:rPr>
      <w:rFonts w:asciiTheme="minorHAnsi" w:eastAsiaTheme="minorEastAsia" w:hAnsiTheme="minorHAnsi"/>
      <w:sz w:val="22"/>
    </w:rPr>
  </w:style>
  <w:style w:type="character" w:styleId="Hipervnculo">
    <w:name w:val="Hyperlink"/>
    <w:basedOn w:val="Fuentedeprrafopredeter"/>
    <w:uiPriority w:val="99"/>
    <w:unhideWhenUsed/>
    <w:rsid w:val="00817CD5"/>
    <w:rPr>
      <w:color w:val="0563C1" w:themeColor="hyperlink"/>
      <w:u w:val="single"/>
    </w:rPr>
  </w:style>
  <w:style w:type="character" w:styleId="Mencinsinresolver">
    <w:name w:val="Unresolved Mention"/>
    <w:basedOn w:val="Fuentedeprrafopredeter"/>
    <w:uiPriority w:val="99"/>
    <w:semiHidden/>
    <w:unhideWhenUsed/>
    <w:rsid w:val="00344C9D"/>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84E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4E60"/>
    <w:rPr>
      <w:rFonts w:ascii="Segoe UI" w:hAnsi="Segoe UI" w:cs="Segoe UI"/>
      <w:sz w:val="18"/>
      <w:szCs w:val="18"/>
    </w:rPr>
  </w:style>
  <w:style w:type="character" w:styleId="Refdecomentario">
    <w:name w:val="annotation reference"/>
    <w:basedOn w:val="Fuentedeprrafopredeter"/>
    <w:uiPriority w:val="99"/>
    <w:semiHidden/>
    <w:unhideWhenUsed/>
    <w:rsid w:val="00184E60"/>
    <w:rPr>
      <w:sz w:val="16"/>
      <w:szCs w:val="16"/>
    </w:rPr>
  </w:style>
  <w:style w:type="paragraph" w:styleId="Textocomentario">
    <w:name w:val="annotation text"/>
    <w:basedOn w:val="Normal"/>
    <w:link w:val="TextocomentarioCar"/>
    <w:uiPriority w:val="99"/>
    <w:semiHidden/>
    <w:unhideWhenUsed/>
    <w:rsid w:val="00184E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84E60"/>
    <w:rPr>
      <w:sz w:val="20"/>
      <w:szCs w:val="20"/>
    </w:rPr>
  </w:style>
  <w:style w:type="paragraph" w:styleId="Asuntodelcomentario">
    <w:name w:val="annotation subject"/>
    <w:basedOn w:val="Textocomentario"/>
    <w:next w:val="Textocomentario"/>
    <w:link w:val="AsuntodelcomentarioCar"/>
    <w:uiPriority w:val="99"/>
    <w:semiHidden/>
    <w:unhideWhenUsed/>
    <w:rsid w:val="00184E60"/>
    <w:rPr>
      <w:b/>
      <w:bCs/>
    </w:rPr>
  </w:style>
  <w:style w:type="character" w:customStyle="1" w:styleId="AsuntodelcomentarioCar">
    <w:name w:val="Asunto del comentario Car"/>
    <w:basedOn w:val="TextocomentarioCar"/>
    <w:link w:val="Asuntodelcomentario"/>
    <w:uiPriority w:val="99"/>
    <w:semiHidden/>
    <w:rsid w:val="00184E60"/>
    <w:rPr>
      <w:b/>
      <w:bCs/>
      <w:sz w:val="20"/>
      <w:szCs w:val="20"/>
    </w:rPr>
  </w:style>
  <w:style w:type="table" w:styleId="Tablaconcuadrcula">
    <w:name w:val="Table Grid"/>
    <w:basedOn w:val="Tablanormal"/>
    <w:uiPriority w:val="39"/>
    <w:rsid w:val="005C2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3">
    <w:name w:val="Plain Table 3"/>
    <w:basedOn w:val="Tablanormal"/>
    <w:uiPriority w:val="43"/>
    <w:rsid w:val="005C2D0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5C2D0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4-nfasis6">
    <w:name w:val="Grid Table 4 Accent 6"/>
    <w:basedOn w:val="Tablanormal"/>
    <w:uiPriority w:val="49"/>
    <w:rsid w:val="005C2D0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
    <w:name w:val="Grid Table 3"/>
    <w:basedOn w:val="Tablanormal"/>
    <w:uiPriority w:val="48"/>
    <w:rsid w:val="005C2D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1clara">
    <w:name w:val="Grid Table 1 Light"/>
    <w:basedOn w:val="Tablanormal"/>
    <w:uiPriority w:val="46"/>
    <w:rsid w:val="005C2D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ibliografa">
    <w:name w:val="Bibliography"/>
    <w:basedOn w:val="Normal"/>
    <w:next w:val="Normal"/>
    <w:uiPriority w:val="37"/>
    <w:unhideWhenUsed/>
    <w:rsid w:val="00A05941"/>
  </w:style>
  <w:style w:type="paragraph" w:styleId="Descripcin">
    <w:name w:val="caption"/>
    <w:basedOn w:val="Normal"/>
    <w:next w:val="Normal"/>
    <w:uiPriority w:val="35"/>
    <w:unhideWhenUsed/>
    <w:qFormat/>
    <w:rsid w:val="008205C0"/>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2420BD"/>
    <w:pPr>
      <w:spacing w:after="0"/>
    </w:pPr>
  </w:style>
  <w:style w:type="character" w:styleId="nfasis">
    <w:name w:val="Emphasis"/>
    <w:basedOn w:val="Fuentedeprrafopredeter"/>
    <w:uiPriority w:val="20"/>
    <w:qFormat/>
    <w:rsid w:val="00730622"/>
    <w:rPr>
      <w:i/>
      <w:iCs/>
    </w:rPr>
  </w:style>
  <w:style w:type="paragraph" w:styleId="Revisin">
    <w:name w:val="Revision"/>
    <w:hidden/>
    <w:uiPriority w:val="99"/>
    <w:semiHidden/>
    <w:rsid w:val="009A6A90"/>
    <w:pPr>
      <w:spacing w:after="0" w:line="240" w:lineRule="auto"/>
      <w:ind w:firstLine="0"/>
    </w:pPr>
  </w:style>
  <w:style w:type="character" w:styleId="Hipervnculovisitado">
    <w:name w:val="FollowedHyperlink"/>
    <w:basedOn w:val="Fuentedeprrafopredeter"/>
    <w:uiPriority w:val="99"/>
    <w:semiHidden/>
    <w:unhideWhenUsed/>
    <w:rsid w:val="00B560AD"/>
    <w:rPr>
      <w:color w:val="954F72" w:themeColor="followedHyperlink"/>
      <w:u w:val="single"/>
    </w:rPr>
  </w:style>
  <w:style w:type="paragraph" w:styleId="Textonotaalfinal">
    <w:name w:val="endnote text"/>
    <w:basedOn w:val="Normal"/>
    <w:link w:val="TextonotaalfinalCar"/>
    <w:uiPriority w:val="99"/>
    <w:semiHidden/>
    <w:unhideWhenUsed/>
    <w:rsid w:val="00FA7C1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A7C1F"/>
    <w:rPr>
      <w:sz w:val="20"/>
      <w:szCs w:val="20"/>
    </w:rPr>
  </w:style>
  <w:style w:type="character" w:styleId="Refdenotaalfinal">
    <w:name w:val="endnote reference"/>
    <w:basedOn w:val="Fuentedeprrafopredeter"/>
    <w:uiPriority w:val="99"/>
    <w:semiHidden/>
    <w:unhideWhenUsed/>
    <w:rsid w:val="00FA7C1F"/>
    <w:rPr>
      <w:vertAlign w:val="superscript"/>
    </w:rPr>
  </w:style>
  <w:style w:type="paragraph" w:styleId="Textonotapie">
    <w:name w:val="footnote text"/>
    <w:basedOn w:val="Normal"/>
    <w:link w:val="TextonotapieCar"/>
    <w:uiPriority w:val="99"/>
    <w:semiHidden/>
    <w:unhideWhenUsed/>
    <w:rsid w:val="00FA7C1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7C1F"/>
    <w:rPr>
      <w:sz w:val="20"/>
      <w:szCs w:val="20"/>
    </w:rPr>
  </w:style>
  <w:style w:type="character" w:styleId="Refdenotaalpie">
    <w:name w:val="footnote reference"/>
    <w:basedOn w:val="Fuentedeprrafopredeter"/>
    <w:uiPriority w:val="99"/>
    <w:semiHidden/>
    <w:unhideWhenUsed/>
    <w:rsid w:val="00FA7C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38257">
      <w:bodyDiv w:val="1"/>
      <w:marLeft w:val="0"/>
      <w:marRight w:val="0"/>
      <w:marTop w:val="0"/>
      <w:marBottom w:val="0"/>
      <w:divBdr>
        <w:top w:val="none" w:sz="0" w:space="0" w:color="auto"/>
        <w:left w:val="none" w:sz="0" w:space="0" w:color="auto"/>
        <w:bottom w:val="none" w:sz="0" w:space="0" w:color="auto"/>
        <w:right w:val="none" w:sz="0" w:space="0" w:color="auto"/>
      </w:divBdr>
    </w:div>
    <w:div w:id="53242586">
      <w:bodyDiv w:val="1"/>
      <w:marLeft w:val="0"/>
      <w:marRight w:val="0"/>
      <w:marTop w:val="0"/>
      <w:marBottom w:val="0"/>
      <w:divBdr>
        <w:top w:val="none" w:sz="0" w:space="0" w:color="auto"/>
        <w:left w:val="none" w:sz="0" w:space="0" w:color="auto"/>
        <w:bottom w:val="none" w:sz="0" w:space="0" w:color="auto"/>
        <w:right w:val="none" w:sz="0" w:space="0" w:color="auto"/>
      </w:divBdr>
    </w:div>
    <w:div w:id="116799665">
      <w:bodyDiv w:val="1"/>
      <w:marLeft w:val="0"/>
      <w:marRight w:val="0"/>
      <w:marTop w:val="0"/>
      <w:marBottom w:val="0"/>
      <w:divBdr>
        <w:top w:val="none" w:sz="0" w:space="0" w:color="auto"/>
        <w:left w:val="none" w:sz="0" w:space="0" w:color="auto"/>
        <w:bottom w:val="none" w:sz="0" w:space="0" w:color="auto"/>
        <w:right w:val="none" w:sz="0" w:space="0" w:color="auto"/>
      </w:divBdr>
    </w:div>
    <w:div w:id="198858547">
      <w:bodyDiv w:val="1"/>
      <w:marLeft w:val="0"/>
      <w:marRight w:val="0"/>
      <w:marTop w:val="0"/>
      <w:marBottom w:val="0"/>
      <w:divBdr>
        <w:top w:val="none" w:sz="0" w:space="0" w:color="auto"/>
        <w:left w:val="none" w:sz="0" w:space="0" w:color="auto"/>
        <w:bottom w:val="none" w:sz="0" w:space="0" w:color="auto"/>
        <w:right w:val="none" w:sz="0" w:space="0" w:color="auto"/>
      </w:divBdr>
    </w:div>
    <w:div w:id="223571197">
      <w:bodyDiv w:val="1"/>
      <w:marLeft w:val="0"/>
      <w:marRight w:val="0"/>
      <w:marTop w:val="0"/>
      <w:marBottom w:val="0"/>
      <w:divBdr>
        <w:top w:val="none" w:sz="0" w:space="0" w:color="auto"/>
        <w:left w:val="none" w:sz="0" w:space="0" w:color="auto"/>
        <w:bottom w:val="none" w:sz="0" w:space="0" w:color="auto"/>
        <w:right w:val="none" w:sz="0" w:space="0" w:color="auto"/>
      </w:divBdr>
    </w:div>
    <w:div w:id="234049328">
      <w:bodyDiv w:val="1"/>
      <w:marLeft w:val="0"/>
      <w:marRight w:val="0"/>
      <w:marTop w:val="0"/>
      <w:marBottom w:val="0"/>
      <w:divBdr>
        <w:top w:val="none" w:sz="0" w:space="0" w:color="auto"/>
        <w:left w:val="none" w:sz="0" w:space="0" w:color="auto"/>
        <w:bottom w:val="none" w:sz="0" w:space="0" w:color="auto"/>
        <w:right w:val="none" w:sz="0" w:space="0" w:color="auto"/>
      </w:divBdr>
    </w:div>
    <w:div w:id="447042727">
      <w:bodyDiv w:val="1"/>
      <w:marLeft w:val="0"/>
      <w:marRight w:val="0"/>
      <w:marTop w:val="0"/>
      <w:marBottom w:val="0"/>
      <w:divBdr>
        <w:top w:val="none" w:sz="0" w:space="0" w:color="auto"/>
        <w:left w:val="none" w:sz="0" w:space="0" w:color="auto"/>
        <w:bottom w:val="none" w:sz="0" w:space="0" w:color="auto"/>
        <w:right w:val="none" w:sz="0" w:space="0" w:color="auto"/>
      </w:divBdr>
    </w:div>
    <w:div w:id="506752227">
      <w:bodyDiv w:val="1"/>
      <w:marLeft w:val="0"/>
      <w:marRight w:val="0"/>
      <w:marTop w:val="0"/>
      <w:marBottom w:val="0"/>
      <w:divBdr>
        <w:top w:val="none" w:sz="0" w:space="0" w:color="auto"/>
        <w:left w:val="none" w:sz="0" w:space="0" w:color="auto"/>
        <w:bottom w:val="none" w:sz="0" w:space="0" w:color="auto"/>
        <w:right w:val="none" w:sz="0" w:space="0" w:color="auto"/>
      </w:divBdr>
    </w:div>
    <w:div w:id="507522494">
      <w:bodyDiv w:val="1"/>
      <w:marLeft w:val="0"/>
      <w:marRight w:val="0"/>
      <w:marTop w:val="0"/>
      <w:marBottom w:val="0"/>
      <w:divBdr>
        <w:top w:val="none" w:sz="0" w:space="0" w:color="auto"/>
        <w:left w:val="none" w:sz="0" w:space="0" w:color="auto"/>
        <w:bottom w:val="none" w:sz="0" w:space="0" w:color="auto"/>
        <w:right w:val="none" w:sz="0" w:space="0" w:color="auto"/>
      </w:divBdr>
    </w:div>
    <w:div w:id="594678321">
      <w:bodyDiv w:val="1"/>
      <w:marLeft w:val="0"/>
      <w:marRight w:val="0"/>
      <w:marTop w:val="0"/>
      <w:marBottom w:val="0"/>
      <w:divBdr>
        <w:top w:val="none" w:sz="0" w:space="0" w:color="auto"/>
        <w:left w:val="none" w:sz="0" w:space="0" w:color="auto"/>
        <w:bottom w:val="none" w:sz="0" w:space="0" w:color="auto"/>
        <w:right w:val="none" w:sz="0" w:space="0" w:color="auto"/>
      </w:divBdr>
    </w:div>
    <w:div w:id="766391282">
      <w:bodyDiv w:val="1"/>
      <w:marLeft w:val="0"/>
      <w:marRight w:val="0"/>
      <w:marTop w:val="0"/>
      <w:marBottom w:val="0"/>
      <w:divBdr>
        <w:top w:val="none" w:sz="0" w:space="0" w:color="auto"/>
        <w:left w:val="none" w:sz="0" w:space="0" w:color="auto"/>
        <w:bottom w:val="none" w:sz="0" w:space="0" w:color="auto"/>
        <w:right w:val="none" w:sz="0" w:space="0" w:color="auto"/>
      </w:divBdr>
    </w:div>
    <w:div w:id="772943936">
      <w:bodyDiv w:val="1"/>
      <w:marLeft w:val="0"/>
      <w:marRight w:val="0"/>
      <w:marTop w:val="0"/>
      <w:marBottom w:val="0"/>
      <w:divBdr>
        <w:top w:val="none" w:sz="0" w:space="0" w:color="auto"/>
        <w:left w:val="none" w:sz="0" w:space="0" w:color="auto"/>
        <w:bottom w:val="none" w:sz="0" w:space="0" w:color="auto"/>
        <w:right w:val="none" w:sz="0" w:space="0" w:color="auto"/>
      </w:divBdr>
    </w:div>
    <w:div w:id="786042866">
      <w:bodyDiv w:val="1"/>
      <w:marLeft w:val="0"/>
      <w:marRight w:val="0"/>
      <w:marTop w:val="0"/>
      <w:marBottom w:val="0"/>
      <w:divBdr>
        <w:top w:val="none" w:sz="0" w:space="0" w:color="auto"/>
        <w:left w:val="none" w:sz="0" w:space="0" w:color="auto"/>
        <w:bottom w:val="none" w:sz="0" w:space="0" w:color="auto"/>
        <w:right w:val="none" w:sz="0" w:space="0" w:color="auto"/>
      </w:divBdr>
    </w:div>
    <w:div w:id="961962532">
      <w:bodyDiv w:val="1"/>
      <w:marLeft w:val="0"/>
      <w:marRight w:val="0"/>
      <w:marTop w:val="0"/>
      <w:marBottom w:val="0"/>
      <w:divBdr>
        <w:top w:val="none" w:sz="0" w:space="0" w:color="auto"/>
        <w:left w:val="none" w:sz="0" w:space="0" w:color="auto"/>
        <w:bottom w:val="none" w:sz="0" w:space="0" w:color="auto"/>
        <w:right w:val="none" w:sz="0" w:space="0" w:color="auto"/>
      </w:divBdr>
    </w:div>
    <w:div w:id="987704841">
      <w:bodyDiv w:val="1"/>
      <w:marLeft w:val="0"/>
      <w:marRight w:val="0"/>
      <w:marTop w:val="0"/>
      <w:marBottom w:val="0"/>
      <w:divBdr>
        <w:top w:val="none" w:sz="0" w:space="0" w:color="auto"/>
        <w:left w:val="none" w:sz="0" w:space="0" w:color="auto"/>
        <w:bottom w:val="none" w:sz="0" w:space="0" w:color="auto"/>
        <w:right w:val="none" w:sz="0" w:space="0" w:color="auto"/>
      </w:divBdr>
    </w:div>
    <w:div w:id="1050225560">
      <w:bodyDiv w:val="1"/>
      <w:marLeft w:val="0"/>
      <w:marRight w:val="0"/>
      <w:marTop w:val="0"/>
      <w:marBottom w:val="0"/>
      <w:divBdr>
        <w:top w:val="none" w:sz="0" w:space="0" w:color="auto"/>
        <w:left w:val="none" w:sz="0" w:space="0" w:color="auto"/>
        <w:bottom w:val="none" w:sz="0" w:space="0" w:color="auto"/>
        <w:right w:val="none" w:sz="0" w:space="0" w:color="auto"/>
      </w:divBdr>
    </w:div>
    <w:div w:id="1130366250">
      <w:bodyDiv w:val="1"/>
      <w:marLeft w:val="0"/>
      <w:marRight w:val="0"/>
      <w:marTop w:val="0"/>
      <w:marBottom w:val="0"/>
      <w:divBdr>
        <w:top w:val="none" w:sz="0" w:space="0" w:color="auto"/>
        <w:left w:val="none" w:sz="0" w:space="0" w:color="auto"/>
        <w:bottom w:val="none" w:sz="0" w:space="0" w:color="auto"/>
        <w:right w:val="none" w:sz="0" w:space="0" w:color="auto"/>
      </w:divBdr>
    </w:div>
    <w:div w:id="1194417415">
      <w:bodyDiv w:val="1"/>
      <w:marLeft w:val="0"/>
      <w:marRight w:val="0"/>
      <w:marTop w:val="0"/>
      <w:marBottom w:val="0"/>
      <w:divBdr>
        <w:top w:val="none" w:sz="0" w:space="0" w:color="auto"/>
        <w:left w:val="none" w:sz="0" w:space="0" w:color="auto"/>
        <w:bottom w:val="none" w:sz="0" w:space="0" w:color="auto"/>
        <w:right w:val="none" w:sz="0" w:space="0" w:color="auto"/>
      </w:divBdr>
    </w:div>
    <w:div w:id="1224487824">
      <w:bodyDiv w:val="1"/>
      <w:marLeft w:val="0"/>
      <w:marRight w:val="0"/>
      <w:marTop w:val="0"/>
      <w:marBottom w:val="0"/>
      <w:divBdr>
        <w:top w:val="none" w:sz="0" w:space="0" w:color="auto"/>
        <w:left w:val="none" w:sz="0" w:space="0" w:color="auto"/>
        <w:bottom w:val="none" w:sz="0" w:space="0" w:color="auto"/>
        <w:right w:val="none" w:sz="0" w:space="0" w:color="auto"/>
      </w:divBdr>
    </w:div>
    <w:div w:id="1287931754">
      <w:bodyDiv w:val="1"/>
      <w:marLeft w:val="0"/>
      <w:marRight w:val="0"/>
      <w:marTop w:val="0"/>
      <w:marBottom w:val="0"/>
      <w:divBdr>
        <w:top w:val="none" w:sz="0" w:space="0" w:color="auto"/>
        <w:left w:val="none" w:sz="0" w:space="0" w:color="auto"/>
        <w:bottom w:val="none" w:sz="0" w:space="0" w:color="auto"/>
        <w:right w:val="none" w:sz="0" w:space="0" w:color="auto"/>
      </w:divBdr>
    </w:div>
    <w:div w:id="1347707894">
      <w:bodyDiv w:val="1"/>
      <w:marLeft w:val="0"/>
      <w:marRight w:val="0"/>
      <w:marTop w:val="0"/>
      <w:marBottom w:val="0"/>
      <w:divBdr>
        <w:top w:val="none" w:sz="0" w:space="0" w:color="auto"/>
        <w:left w:val="none" w:sz="0" w:space="0" w:color="auto"/>
        <w:bottom w:val="none" w:sz="0" w:space="0" w:color="auto"/>
        <w:right w:val="none" w:sz="0" w:space="0" w:color="auto"/>
      </w:divBdr>
    </w:div>
    <w:div w:id="1374429243">
      <w:bodyDiv w:val="1"/>
      <w:marLeft w:val="0"/>
      <w:marRight w:val="0"/>
      <w:marTop w:val="0"/>
      <w:marBottom w:val="0"/>
      <w:divBdr>
        <w:top w:val="none" w:sz="0" w:space="0" w:color="auto"/>
        <w:left w:val="none" w:sz="0" w:space="0" w:color="auto"/>
        <w:bottom w:val="none" w:sz="0" w:space="0" w:color="auto"/>
        <w:right w:val="none" w:sz="0" w:space="0" w:color="auto"/>
      </w:divBdr>
    </w:div>
    <w:div w:id="1504003500">
      <w:bodyDiv w:val="1"/>
      <w:marLeft w:val="0"/>
      <w:marRight w:val="0"/>
      <w:marTop w:val="0"/>
      <w:marBottom w:val="0"/>
      <w:divBdr>
        <w:top w:val="none" w:sz="0" w:space="0" w:color="auto"/>
        <w:left w:val="none" w:sz="0" w:space="0" w:color="auto"/>
        <w:bottom w:val="none" w:sz="0" w:space="0" w:color="auto"/>
        <w:right w:val="none" w:sz="0" w:space="0" w:color="auto"/>
      </w:divBdr>
    </w:div>
    <w:div w:id="1583685993">
      <w:bodyDiv w:val="1"/>
      <w:marLeft w:val="0"/>
      <w:marRight w:val="0"/>
      <w:marTop w:val="0"/>
      <w:marBottom w:val="0"/>
      <w:divBdr>
        <w:top w:val="none" w:sz="0" w:space="0" w:color="auto"/>
        <w:left w:val="none" w:sz="0" w:space="0" w:color="auto"/>
        <w:bottom w:val="none" w:sz="0" w:space="0" w:color="auto"/>
        <w:right w:val="none" w:sz="0" w:space="0" w:color="auto"/>
      </w:divBdr>
    </w:div>
    <w:div w:id="1600798775">
      <w:bodyDiv w:val="1"/>
      <w:marLeft w:val="0"/>
      <w:marRight w:val="0"/>
      <w:marTop w:val="0"/>
      <w:marBottom w:val="0"/>
      <w:divBdr>
        <w:top w:val="none" w:sz="0" w:space="0" w:color="auto"/>
        <w:left w:val="none" w:sz="0" w:space="0" w:color="auto"/>
        <w:bottom w:val="none" w:sz="0" w:space="0" w:color="auto"/>
        <w:right w:val="none" w:sz="0" w:space="0" w:color="auto"/>
      </w:divBdr>
    </w:div>
    <w:div w:id="1631133298">
      <w:bodyDiv w:val="1"/>
      <w:marLeft w:val="0"/>
      <w:marRight w:val="0"/>
      <w:marTop w:val="0"/>
      <w:marBottom w:val="0"/>
      <w:divBdr>
        <w:top w:val="none" w:sz="0" w:space="0" w:color="auto"/>
        <w:left w:val="none" w:sz="0" w:space="0" w:color="auto"/>
        <w:bottom w:val="none" w:sz="0" w:space="0" w:color="auto"/>
        <w:right w:val="none" w:sz="0" w:space="0" w:color="auto"/>
      </w:divBdr>
    </w:div>
    <w:div w:id="1638335876">
      <w:bodyDiv w:val="1"/>
      <w:marLeft w:val="0"/>
      <w:marRight w:val="0"/>
      <w:marTop w:val="0"/>
      <w:marBottom w:val="0"/>
      <w:divBdr>
        <w:top w:val="none" w:sz="0" w:space="0" w:color="auto"/>
        <w:left w:val="none" w:sz="0" w:space="0" w:color="auto"/>
        <w:bottom w:val="none" w:sz="0" w:space="0" w:color="auto"/>
        <w:right w:val="none" w:sz="0" w:space="0" w:color="auto"/>
      </w:divBdr>
    </w:div>
    <w:div w:id="1965429243">
      <w:bodyDiv w:val="1"/>
      <w:marLeft w:val="0"/>
      <w:marRight w:val="0"/>
      <w:marTop w:val="0"/>
      <w:marBottom w:val="0"/>
      <w:divBdr>
        <w:top w:val="none" w:sz="0" w:space="0" w:color="auto"/>
        <w:left w:val="none" w:sz="0" w:space="0" w:color="auto"/>
        <w:bottom w:val="none" w:sz="0" w:space="0" w:color="auto"/>
        <w:right w:val="none" w:sz="0" w:space="0" w:color="auto"/>
      </w:divBdr>
    </w:div>
    <w:div w:id="1965773069">
      <w:bodyDiv w:val="1"/>
      <w:marLeft w:val="0"/>
      <w:marRight w:val="0"/>
      <w:marTop w:val="0"/>
      <w:marBottom w:val="0"/>
      <w:divBdr>
        <w:top w:val="none" w:sz="0" w:space="0" w:color="auto"/>
        <w:left w:val="none" w:sz="0" w:space="0" w:color="auto"/>
        <w:bottom w:val="none" w:sz="0" w:space="0" w:color="auto"/>
        <w:right w:val="none" w:sz="0" w:space="0" w:color="auto"/>
      </w:divBdr>
    </w:div>
    <w:div w:id="2008286725">
      <w:bodyDiv w:val="1"/>
      <w:marLeft w:val="0"/>
      <w:marRight w:val="0"/>
      <w:marTop w:val="0"/>
      <w:marBottom w:val="0"/>
      <w:divBdr>
        <w:top w:val="none" w:sz="0" w:space="0" w:color="auto"/>
        <w:left w:val="none" w:sz="0" w:space="0" w:color="auto"/>
        <w:bottom w:val="none" w:sz="0" w:space="0" w:color="auto"/>
        <w:right w:val="none" w:sz="0" w:space="0" w:color="auto"/>
      </w:divBdr>
    </w:div>
    <w:div w:id="2019304301">
      <w:bodyDiv w:val="1"/>
      <w:marLeft w:val="0"/>
      <w:marRight w:val="0"/>
      <w:marTop w:val="0"/>
      <w:marBottom w:val="0"/>
      <w:divBdr>
        <w:top w:val="none" w:sz="0" w:space="0" w:color="auto"/>
        <w:left w:val="none" w:sz="0" w:space="0" w:color="auto"/>
        <w:bottom w:val="none" w:sz="0" w:space="0" w:color="auto"/>
        <w:right w:val="none" w:sz="0" w:space="0" w:color="auto"/>
      </w:divBdr>
    </w:div>
    <w:div w:id="2064676260">
      <w:bodyDiv w:val="1"/>
      <w:marLeft w:val="0"/>
      <w:marRight w:val="0"/>
      <w:marTop w:val="0"/>
      <w:marBottom w:val="0"/>
      <w:divBdr>
        <w:top w:val="none" w:sz="0" w:space="0" w:color="auto"/>
        <w:left w:val="none" w:sz="0" w:space="0" w:color="auto"/>
        <w:bottom w:val="none" w:sz="0" w:space="0" w:color="auto"/>
        <w:right w:val="none" w:sz="0" w:space="0" w:color="auto"/>
      </w:divBdr>
    </w:div>
    <w:div w:id="2136481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O1kK6uDB5fTjlNF5eA5vkcQ97w==">AMUW2mVIOHdMx/vnNY5asaqckjy9te4pknKxapYeXZ6oCedOFX0ObGgQbCLruoPeRqLWkXInWoT7Kr0ZzaMp1P6Pyyr4DWpffvvbcJYmj9dQbf/fEKURgPnavABSBWlvG58MXNvZSK5bkWflwM/V7S2zGpU4M8bJeomjZAFkHqCOyQSaXlkpwBIdhaARfrkLSJeTO+NJqMnP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Jac</b:Tag>
    <b:SourceType>InternetSite</b:SourceType>
    <b:Guid>{16FD97AC-BE8F-4ECD-989D-4CA4D732B9EA}</b:Guid>
    <b:Author>
      <b:Author>
        <b:NameList>
          <b:Person>
            <b:Last>Lohrey</b:Last>
            <b:First>Jackie</b:First>
          </b:Person>
        </b:NameList>
      </b:Author>
    </b:Author>
    <b:Title>Chron. Freight &amp; Logistic Services Pricing Strategies</b:Title>
    <b:URL>https://smallbusiness.chron.com/freight-logistic-services-pricing-strategies-80931.html</b:URL>
    <b:RefOrder>3</b:RefOrder>
  </b:Source>
  <b:Source>
    <b:Tag>Tej19</b:Tag>
    <b:SourceType>InternetSite</b:SourceType>
    <b:Guid>{98B7C66B-CD52-4762-96DE-0098BA16B86E}</b:Guid>
    <b:Author>
      <b:Author>
        <b:NameList>
          <b:Person>
            <b:Last>Pettinger</b:Last>
            <b:First>Tejvan</b:First>
          </b:Person>
        </b:NameList>
      </b:Author>
    </b:Author>
    <b:Title>Economics. Pricing Strategies</b:Title>
    <b:Year>2019</b:Year>
    <b:URL>https://www.economicshelp.org/blog/1021/business/pricing-strategies/</b:URL>
    <b:RefOrder>4</b:RefOrder>
  </b:Source>
  <b:Source>
    <b:Tag>Tao18</b:Tag>
    <b:SourceType>InternetSite</b:SourceType>
    <b:Guid>{5B523908-C597-4AD8-AE12-C36B074F70D4}</b:Guid>
    <b:Author>
      <b:Author>
        <b:NameList>
          <b:Person>
            <b:Last>Tao Li</b:Last>
            <b:First>Yan</b:First>
            <b:Middle>Chen y Taoying Li</b:Middle>
          </b:Person>
        </b:NameList>
      </b:Author>
    </b:Author>
    <b:Title>Algorithms. Pricing Strategies of Logistics Distribution Services for Perishable Commodities</b:Title>
    <b:Year>2018</b:Year>
    <b:URL>https://www.researchgate.net/publication/329111921_Pricing_Strategies_of_Logistics_Distribution_Services_for_Perishable_Commodities</b:URL>
    <b:RefOrder>5</b:RefOrder>
  </b:Source>
  <b:Source>
    <b:Tag>Kni17</b:Tag>
    <b:SourceType>InternetSite</b:SourceType>
    <b:Guid>{84506269-EF54-416E-9D50-7E997A4712DD}</b:Guid>
    <b:Title>What is a Freight Broker and what do they do?</b:Title>
    <b:Year>2017</b:Year>
    <b:URL>http://blog.knichellogistics.com/news/what-is-a-freight-broker-and-what-do-they-do</b:URL>
    <b:Author>
      <b:Author>
        <b:NameList>
          <b:Person>
            <b:Last>Logistics</b:Last>
            <b:First>Knichel</b:First>
          </b:Person>
        </b:NameList>
      </b:Author>
    </b:Author>
    <b:RefOrder>6</b:RefOrder>
  </b:Source>
  <b:Source>
    <b:Tag>EST17</b:Tag>
    <b:SourceType>DocumentFromInternetSite</b:SourceType>
    <b:Guid>{118DBCDD-4E32-4AEB-95DF-0D7237F3184D}</b:Guid>
    <b:Author>
      <b:Author>
        <b:NameList>
          <b:Person>
            <b:Last>Camuñas</b:Last>
            <b:First>Esther</b:First>
          </b:Person>
        </b:NameList>
      </b:Author>
    </b:Author>
    <b:Title>UNIR. Estrategias de fijación de precios dinámicos basados en el cliente</b:Title>
    <b:Year>2017</b:Year>
    <b:URL>https://www.unir.net/empresa/revista/estrategias-de-fijacion-de-precios-dinamicos-basados-en-el-cliente/</b:URL>
    <b:RefOrder>1</b:RefOrder>
  </b:Source>
  <b:Source>
    <b:Tag>Joe20</b:Tag>
    <b:SourceType>DocumentFromInternetSite</b:SourceType>
    <b:Guid>{8F156C43-9226-46B9-BF84-D46A506808A3}</b:Guid>
    <b:Author>
      <b:Author>
        <b:NameList>
          <b:Person>
            <b:Last>Joe Lynch</b:Last>
            <b:First>Zeke</b:First>
            <b:Middle>Ziliak</b:Middle>
          </b:Person>
        </b:NameList>
      </b:Author>
    </b:Author>
    <b:Title>The Logistics of Logistics</b:Title>
    <b:Year>2020</b:Year>
    <b:URL>https://www.thelogisticsoflogistics.com/dynamic-pricing-is-transforming-logistics-with-zeke-ziliak/</b:URL>
    <b:RefOrder>7</b:RefOrder>
  </b:Source>
  <b:Source>
    <b:Tag>Jia15</b:Tag>
    <b:SourceType>DocumentFromInternetSite</b:SourceType>
    <b:Guid>{FDEBEB21-B029-4738-9618-6D3EEEF3EACC}</b:Guid>
    <b:Author>
      <b:Author>
        <b:NameList>
          <b:Person>
            <b:Last>Zhang</b:Last>
            <b:First>Jian</b:First>
          </b:Person>
        </b:NameList>
      </b:Author>
    </b:Author>
    <b:Title>ResearchGate</b:Title>
    <b:Year>2015</b:Year>
    <b:URL>https://www.researchgate.net/publication/282562330_A_Dynamic_Pricing_Strategy_for_a_3PL_Provider_with_Heterogeneous_Customers</b:URL>
    <b:RefOrder>8</b:RefOrder>
  </b:Source>
  <b:Source>
    <b:Tag>Bin16</b:Tag>
    <b:SourceType>DocumentFromInternetSite</b:SourceType>
    <b:Guid>{670EED0A-F3C6-4882-BA4B-5676305D1910}</b:Guid>
    <b:Title>HAL archives-ouvertes.fr</b:Title>
    <b:Year>2016</b:Year>
    <b:URL>https://hal-mines-paristech.archives-ouvertes.fr/hal-01326416/document</b:URL>
    <b:Author>
      <b:Author>
        <b:NameList>
          <b:Person>
            <b:Last>Bin Qiao</b:Last>
            <b:First>Shenle</b:First>
            <b:Middle>Pan, Eric Ballot.</b:Middle>
          </b:Person>
        </b:NameList>
      </b:Author>
    </b:Author>
    <b:RefOrder>9</b:RefOrder>
  </b:Source>
  <b:Source>
    <b:Tag>Uni20</b:Tag>
    <b:SourceType>InternetSite</b:SourceType>
    <b:Guid>{326C7F27-570A-4B01-852F-55A31B308B3A}</b:Guid>
    <b:Title>Universidad de Alcalá</b:Title>
    <b:Year>2020</b:Year>
    <b:Month>Abril</b:Month>
    <b:Day>29</b:Day>
    <b:URL>https://www.master-finanzas-cuantitativas.com/caracter%C3%ADsticas-m%C3%A9todo-cuantitativo/</b:URL>
    <b:RefOrder>2</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70DAC6-2DEE-4A58-8DC4-FDEBC79B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5831</Words>
  <Characters>32073</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Luisa Guevara</dc:creator>
  <cp:lastModifiedBy>Luisa Guevara</cp:lastModifiedBy>
  <cp:revision>14</cp:revision>
  <dcterms:created xsi:type="dcterms:W3CDTF">2020-11-28T17:26:00Z</dcterms:created>
  <dcterms:modified xsi:type="dcterms:W3CDTF">2020-11-29T17:11:00Z</dcterms:modified>
</cp:coreProperties>
</file>